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  <w:t>2</w:t>
      </w:r>
    </w:p>
    <w:p>
      <w:pPr>
        <w:pStyle w:val="5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四川川投新能源有限公司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应聘报名表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70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四川川投新能源有限公司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leftChars="-23" w:hanging="48" w:hangingChars="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309" w:firstLineChars="12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期望最低月薪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有无违法违纪记录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原因及处理结果（如有）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全日制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毕业院校及专业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担任职务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主要工作业绩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3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资格证□执业证□上岗证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</w:t>
      </w:r>
      <w:r>
        <w:rPr>
          <w:rFonts w:hint="eastAsia" w:ascii="仿宋_GB2312" w:hAnsi="Arial" w:eastAsia="仿宋_GB2312" w:cs="Arial"/>
          <w:sz w:val="24"/>
          <w:lang w:eastAsia="zh-CN"/>
        </w:rPr>
        <w:t>，教育经历自最高学历填起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3．“签字备注”中“本人签名”由本人亲自手写。</w:t>
      </w:r>
    </w:p>
    <w:p>
      <w:pPr>
        <w:widowControl/>
        <w:jc w:val="left"/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479D"/>
    <w:rsid w:val="44EC717A"/>
    <w:rsid w:val="63B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2022-07-04T04:37:00Z</dcterms:created>
  <dc:creator>王心宁</dc:creator>
  <cp:lastModifiedBy>林玉清</cp:lastModifiedBy>
  <dcterms:modified xsi:type="dcterms:W3CDTF">2022-10-13T08:34:20Z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