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291" w:rsidRDefault="00203937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四川牙谷建设管理有限公司</w:t>
      </w:r>
    </w:p>
    <w:p w:rsidR="00B63291" w:rsidRDefault="00203937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2021</w:t>
      </w:r>
      <w:r>
        <w:rPr>
          <w:rFonts w:ascii="方正小标宋简体" w:eastAsia="方正小标宋简体" w:hint="eastAsia"/>
          <w:sz w:val="44"/>
          <w:szCs w:val="44"/>
        </w:rPr>
        <w:t>年春季招聘公告</w:t>
      </w:r>
    </w:p>
    <w:p w:rsidR="00B63291" w:rsidRDefault="00B63291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四川牙谷建设管理有限公司系四川省投资集团有限责任公司控股，与资阳开发区投资有限公司、四川省第六建筑有限公司、中交第四公路工程局有限公司、西北综合勘察设计研究院共同出资成立，负责投资、建设、运营和维护资阳市“中国牙谷”一期功能性项目，打造“中国一流、世界知名、不可复制、不可替代”的中国牙谷。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黑体简体" w:hAnsi="宋体"/>
          <w:b/>
          <w:sz w:val="32"/>
          <w:szCs w:val="32"/>
        </w:rPr>
      </w:pPr>
      <w:r>
        <w:rPr>
          <w:rFonts w:ascii="宋体" w:eastAsia="方正黑体简体" w:hAnsi="宋体" w:hint="eastAsia"/>
          <w:b/>
          <w:sz w:val="32"/>
          <w:szCs w:val="32"/>
        </w:rPr>
        <w:t>一、招聘原则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（一）招聘范围：全国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（二）招聘原则：公开公平，择优录取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黑体简体" w:hAnsi="宋体" w:cs="Calibri"/>
          <w:b/>
          <w:sz w:val="32"/>
          <w:szCs w:val="32"/>
        </w:rPr>
      </w:pPr>
      <w:r>
        <w:rPr>
          <w:rFonts w:ascii="宋体" w:eastAsia="方正黑体简体" w:hAnsi="宋体" w:cs="Calibri" w:hint="eastAsia"/>
          <w:b/>
          <w:sz w:val="32"/>
          <w:szCs w:val="32"/>
        </w:rPr>
        <w:t>二、基本条件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（一）思想政治素质好，拥护中国共产党的路线方针政策，遵纪守法，团结协作，诚信廉洁，有良好的职业素养及较强的事业心和责任心；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（二）具有良好的心理素质和健康的身体条件；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（三）有下列情形之一者，不得报名：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1.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曾受过司法机关刑事处罚的；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2.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涉嫌违法、违纪正在接受审查的；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3.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尚未解除党纪、政纪处分的；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lastRenderedPageBreak/>
        <w:t>4.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曾被开除公职、被辞退的；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/>
          <w:sz w:val="32"/>
          <w:szCs w:val="32"/>
        </w:rPr>
      </w:pPr>
      <w:r>
        <w:rPr>
          <w:rFonts w:ascii="宋体" w:eastAsia="方正仿宋简体" w:hAnsi="宋体" w:hint="eastAsia"/>
          <w:sz w:val="32"/>
          <w:szCs w:val="32"/>
        </w:rPr>
        <w:t>5.</w:t>
      </w:r>
      <w:r>
        <w:rPr>
          <w:rFonts w:ascii="宋体" w:eastAsia="方正仿宋简体" w:hAnsi="宋体" w:hint="eastAsia"/>
          <w:sz w:val="32"/>
          <w:szCs w:val="32"/>
        </w:rPr>
        <w:t>违反有关规定不适宜报考的。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黑体简体" w:hAnsi="宋体" w:cs="Calibri"/>
          <w:b/>
          <w:sz w:val="32"/>
          <w:szCs w:val="32"/>
        </w:rPr>
      </w:pPr>
      <w:r>
        <w:rPr>
          <w:rFonts w:ascii="宋体" w:eastAsia="方正黑体简体" w:hAnsi="宋体" w:cs="Calibri" w:hint="eastAsia"/>
          <w:b/>
          <w:sz w:val="32"/>
          <w:szCs w:val="32"/>
        </w:rPr>
        <w:t>三、招聘岗位及数量</w:t>
      </w:r>
    </w:p>
    <w:p w:rsidR="00B63291" w:rsidRDefault="00203937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（一）</w:t>
      </w:r>
      <w:r>
        <w:rPr>
          <w:rFonts w:ascii="仿宋_GB2312" w:eastAsia="仿宋_GB2312" w:hAnsi="仿宋_GB2312" w:cs="仿宋_GB2312" w:hint="eastAsia"/>
          <w:sz w:val="32"/>
          <w:szCs w:val="32"/>
        </w:rPr>
        <w:t>招聘岗位：招商运营</w:t>
      </w:r>
      <w:r>
        <w:rPr>
          <w:rFonts w:ascii="仿宋_GB2312" w:eastAsia="仿宋_GB2312" w:hAnsi="仿宋_GB2312" w:cs="仿宋_GB2312" w:hint="eastAsia"/>
          <w:sz w:val="32"/>
          <w:szCs w:val="32"/>
        </w:rPr>
        <w:t>主管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名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（二）工作职责：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1.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负责开展市场调查和分析预测，及时跟进、反馈、筛选和汇报有价值的商业信息，做好招商项目资料的整理、分析、存档。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2.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负责搜集、调研、统计同行业有关信息，为招商提供决策信息；协助项目负责人进行招标过程中文件准备、流程审批、档案管理。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3.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负责对外协调联系有关单位（部门）、协会、第三方服务公司和园区入驻企业（单位）。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4.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负责保障企业（单位）入驻条件，推动园区服务平台有效运转。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5.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负责园区入驻企业（单位）的服务工作，具备系统化标准化服务方面的基础知识（如工商、税务、金融、人力资源、法律、培训等），能结合入驻企业（单位）的实际需求，不断完善管理服务。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6.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负责园区形象管理、</w:t>
      </w: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VI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体系建设、广告宣传、活动实施等系列工作。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7.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负责园区安全管理，包括入驻企业及空置厂房、空置办公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lastRenderedPageBreak/>
        <w:t>区等封场管理工作。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8.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完成领导交办的其他工作。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（三）任职资格：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bookmarkStart w:id="0" w:name="_Hlk70587343"/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1.</w:t>
      </w: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40</w:t>
      </w: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周岁以下</w:t>
      </w: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,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大学本科及以上学历，工商管理、市场营销、电子商务类等专业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优先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，</w:t>
      </w: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特别优秀的</w:t>
      </w: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,</w:t>
      </w: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可适当放宽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条件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。</w:t>
      </w:r>
      <w:bookmarkEnd w:id="0"/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2.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具有较强的沟通交际能力、团队合作能力和公关能力，具备一定的写作功底，仪表端庄，责任心强。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3.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具有较强的服务意识，吃苦耐劳，乐观向上，抗压能力强，能够适应临时性加班、较频繁出差等工作要求。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4.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具有两年以上地产服务、物业服务、产业园服务、孵化器运营管理等方面的工作经验。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 xml:space="preserve">  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5.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熟悉产业园区运营相关政策和运营流程体系；熟悉招投标管理办法及相应法律法规、了解国有企业招投标采购工作流程，有招标工作经验者优先。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黑体简体" w:hAnsi="宋体" w:cs="Calibri"/>
          <w:b/>
          <w:sz w:val="32"/>
          <w:szCs w:val="32"/>
        </w:rPr>
      </w:pPr>
      <w:r>
        <w:rPr>
          <w:rFonts w:ascii="宋体" w:eastAsia="方正黑体简体" w:hAnsi="宋体" w:cs="Calibri" w:hint="eastAsia"/>
          <w:b/>
          <w:sz w:val="32"/>
          <w:szCs w:val="32"/>
        </w:rPr>
        <w:t>四、招聘流程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（一）</w:t>
      </w:r>
      <w:r>
        <w:rPr>
          <w:rFonts w:ascii="仿宋_GB2312" w:eastAsia="仿宋_GB2312" w:hAnsi="仿宋_GB2312" w:cs="仿宋_GB2312" w:hint="eastAsia"/>
          <w:sz w:val="32"/>
          <w:szCs w:val="32"/>
        </w:rPr>
        <w:t>报名：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应聘者按要求详细填写《应聘报名表》（附件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1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），并签字捺印后，连同其它材料（包括个人身份证、学历及学位证书和岗位要求的相关资质证明）的扫描件发送到本次招聘专用邮箱</w:t>
      </w: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522411872@qq.com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。联系人：罗女士，联系电话：</w:t>
      </w: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028-26751133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，邮件主题和附件请命名为“应聘招商运营专员</w:t>
      </w: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+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应聘人姓名”。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lastRenderedPageBreak/>
        <w:t>报名截止时间：</w:t>
      </w: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20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21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年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5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月</w:t>
      </w:r>
      <w:r w:rsidR="009202AE"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31</w:t>
      </w:r>
      <w:bookmarkStart w:id="1" w:name="_GoBack"/>
      <w:bookmarkEnd w:id="1"/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日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18</w:t>
      </w: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:00</w:t>
      </w:r>
    </w:p>
    <w:p w:rsidR="00B63291" w:rsidRDefault="00203937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（二）</w:t>
      </w:r>
      <w:r>
        <w:rPr>
          <w:rFonts w:ascii="仿宋_GB2312" w:eastAsia="仿宋_GB2312" w:hAnsi="仿宋_GB2312" w:cs="仿宋_GB2312" w:hint="eastAsia"/>
          <w:sz w:val="32"/>
          <w:szCs w:val="32"/>
        </w:rPr>
        <w:t>考核：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1.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简历筛选。</w:t>
      </w: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报名截止后</w:t>
      </w: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5</w:t>
      </w: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个工作日内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根据应聘人员基本情况，按照大于等于招聘人数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1:5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的比例择优筛选后，公司将通过电话、短信等方式通知进入笔试人员。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2.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笔试。笔试内容为产业园区和会展中心知识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、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职业倾向测试，满分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100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分。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3.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面试。按照大于等于招聘岗位人数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1:3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的比例，根据笔试成绩从高分到低分排序后，公司通过电话、短信等方式通知进入面试人员。面试当天需首先进行资格复审，应聘人员应交验身份证、毕业证、学位证原件和复印件，及与招聘资格条件相关材料进行资格复审，审查合格者进入面试环节。应聘人员未按要求提供资格复审材料、资格复审不合格或本人主动放弃的，可根据笔试成绩从高分到低分依次递补。面试最低合格线为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75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分。</w:t>
      </w:r>
    </w:p>
    <w:p w:rsidR="00B63291" w:rsidRDefault="00203937">
      <w:pPr>
        <w:spacing w:line="600" w:lineRule="exact"/>
        <w:ind w:firstLineChars="200" w:firstLine="64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4.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体检。进入体检人员按照同一岗位招聘人数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1:1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的比例，在最低合格线上根据应聘人员最终成绩从高分到低分依次确定，如同一岗位最终成绩达到最低合格线以上人数不足招聘人数，可根据空额数并按照同样规则组织递补面试。</w:t>
      </w:r>
    </w:p>
    <w:p w:rsidR="00B63291" w:rsidRDefault="00203937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进入体检人员须根据通知前往指定医院进行体检。体检标准参照《公务员录用体检通用标准（试行）》执行，体检时间、地点另行通知。初次体检不合格的可在接到初次体检结果三日内申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lastRenderedPageBreak/>
        <w:t>请复检一次并以复检结果为准。进入体检人员未按要求参加体检、体检不合格及本人主动放弃的，取消资格，由此产生的缺额，可根据同一岗位最终成绩，在最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低合格线以上从高分到低分依次等额递补。</w:t>
      </w:r>
    </w:p>
    <w:p w:rsidR="00B63291" w:rsidRDefault="00B63291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63291" w:rsidRDefault="00203937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附件：应聘报名表</w:t>
      </w:r>
    </w:p>
    <w:p w:rsidR="00B63291" w:rsidRDefault="00B63291">
      <w:pPr>
        <w:spacing w:line="60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B63291" w:rsidRDefault="00B63291">
      <w:pPr>
        <w:spacing w:line="60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B63291" w:rsidRDefault="00203937">
      <w:pPr>
        <w:spacing w:line="600" w:lineRule="exact"/>
        <w:ind w:firstLineChars="1300" w:firstLine="4160"/>
        <w:rPr>
          <w:rFonts w:ascii="宋体" w:eastAsia="方正仿宋简体" w:hAnsi="宋体" w:cs="仿宋_GB2312"/>
          <w:sz w:val="32"/>
          <w:szCs w:val="32"/>
          <w:shd w:val="clear" w:color="auto" w:fill="FFFFFF"/>
        </w:rPr>
      </w:pP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四川牙谷建设管理有限公司</w:t>
      </w:r>
    </w:p>
    <w:p w:rsidR="00B63291" w:rsidRDefault="00203937">
      <w:pPr>
        <w:spacing w:line="600" w:lineRule="exact"/>
        <w:ind w:firstLineChars="1650" w:firstLine="5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宋体" w:eastAsia="方正仿宋简体" w:hAnsi="宋体" w:cs="仿宋_GB2312"/>
          <w:sz w:val="32"/>
          <w:szCs w:val="32"/>
          <w:shd w:val="clear" w:color="auto" w:fill="FFFFFF"/>
        </w:rPr>
        <w:t>20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21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年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5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月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12</w:t>
      </w:r>
      <w:r>
        <w:rPr>
          <w:rFonts w:ascii="宋体" w:eastAsia="方正仿宋简体" w:hAnsi="宋体" w:cs="仿宋_GB2312" w:hint="eastAsia"/>
          <w:sz w:val="32"/>
          <w:szCs w:val="32"/>
          <w:shd w:val="clear" w:color="auto" w:fill="FFFFFF"/>
        </w:rPr>
        <w:t>日</w:t>
      </w:r>
    </w:p>
    <w:sectPr w:rsidR="00B63291">
      <w:footerReference w:type="default" r:id="rId7"/>
      <w:pgSz w:w="11906" w:h="16838"/>
      <w:pgMar w:top="2098" w:right="1474" w:bottom="1984" w:left="158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937" w:rsidRDefault="00203937">
      <w:r>
        <w:separator/>
      </w:r>
    </w:p>
  </w:endnote>
  <w:endnote w:type="continuationSeparator" w:id="0">
    <w:p w:rsidR="00203937" w:rsidRDefault="00203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5F592F-DD60-4D3E-9277-2C9BD37762E8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2" w:subsetted="1" w:fontKey="{6F77A84B-827A-4801-B6E1-4913A186EBEB}"/>
  </w:font>
  <w:font w:name="方正仿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3BE95C3E-B6E8-4576-AD4F-071E526B0D3A}"/>
  </w:font>
  <w:font w:name="方正黑体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8835F61-98DE-4B93-935E-FB75EF2420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291" w:rsidRDefault="00203937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9202AE" w:rsidRPr="009202AE">
      <w:rPr>
        <w:noProof/>
        <w:lang w:val="zh-CN"/>
      </w:rPr>
      <w:t>4</w:t>
    </w:r>
    <w:r>
      <w:rPr>
        <w:lang w:val="zh-CN"/>
      </w:rPr>
      <w:fldChar w:fldCharType="end"/>
    </w:r>
  </w:p>
  <w:p w:rsidR="00B63291" w:rsidRDefault="00B63291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937" w:rsidRDefault="00203937">
      <w:r>
        <w:separator/>
      </w:r>
    </w:p>
  </w:footnote>
  <w:footnote w:type="continuationSeparator" w:id="0">
    <w:p w:rsidR="00203937" w:rsidRDefault="002039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mirrorMargin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A11199"/>
    <w:rsid w:val="00082A0B"/>
    <w:rsid w:val="001B5A10"/>
    <w:rsid w:val="001E3B82"/>
    <w:rsid w:val="00203937"/>
    <w:rsid w:val="00216FEB"/>
    <w:rsid w:val="002417F2"/>
    <w:rsid w:val="00253D1A"/>
    <w:rsid w:val="00261E67"/>
    <w:rsid w:val="002C77DC"/>
    <w:rsid w:val="002D756E"/>
    <w:rsid w:val="002F43BA"/>
    <w:rsid w:val="003639D5"/>
    <w:rsid w:val="003675A0"/>
    <w:rsid w:val="004E5820"/>
    <w:rsid w:val="00550841"/>
    <w:rsid w:val="00595193"/>
    <w:rsid w:val="005B285A"/>
    <w:rsid w:val="005C075E"/>
    <w:rsid w:val="00632E5E"/>
    <w:rsid w:val="007071A5"/>
    <w:rsid w:val="009202AE"/>
    <w:rsid w:val="009262BA"/>
    <w:rsid w:val="009307B1"/>
    <w:rsid w:val="00AE4F92"/>
    <w:rsid w:val="00B467D1"/>
    <w:rsid w:val="00B63291"/>
    <w:rsid w:val="00B82460"/>
    <w:rsid w:val="00B8532E"/>
    <w:rsid w:val="00D90300"/>
    <w:rsid w:val="00D91E27"/>
    <w:rsid w:val="00DE0493"/>
    <w:rsid w:val="00DE1646"/>
    <w:rsid w:val="00ED6F04"/>
    <w:rsid w:val="00F1326B"/>
    <w:rsid w:val="00F36019"/>
    <w:rsid w:val="011C10B3"/>
    <w:rsid w:val="08826F3F"/>
    <w:rsid w:val="0D214F41"/>
    <w:rsid w:val="165514F3"/>
    <w:rsid w:val="1F516BD1"/>
    <w:rsid w:val="22337783"/>
    <w:rsid w:val="22926658"/>
    <w:rsid w:val="242579B7"/>
    <w:rsid w:val="3CF01C6A"/>
    <w:rsid w:val="3D0F13FB"/>
    <w:rsid w:val="4E9958F6"/>
    <w:rsid w:val="572833F8"/>
    <w:rsid w:val="5BA11199"/>
    <w:rsid w:val="5CF42079"/>
    <w:rsid w:val="6658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5B0F80A-77F8-4A26-BDE5-4DFD0F315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Body Text 2" w:uiPriority="99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">
    <w:name w:val="Body Text 2"/>
    <w:basedOn w:val="a"/>
    <w:uiPriority w:val="99"/>
    <w:qFormat/>
    <w:pPr>
      <w:spacing w:after="120" w:line="480" w:lineRule="auto"/>
    </w:pPr>
    <w:rPr>
      <w:rFonts w:ascii="Times New Roman" w:hAnsi="Times New Roman" w:cs="Times New Roman"/>
    </w:rPr>
  </w:style>
  <w:style w:type="paragraph" w:styleId="a4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  <w:iCs/>
    </w:rPr>
  </w:style>
  <w:style w:type="paragraph" w:styleId="a7">
    <w:name w:val="header"/>
    <w:basedOn w:val="a"/>
    <w:link w:val="Char"/>
    <w:rsid w:val="009202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rsid w:val="009202A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280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程敏</dc:creator>
  <cp:lastModifiedBy>zack wang</cp:lastModifiedBy>
  <cp:revision>27</cp:revision>
  <cp:lastPrinted>2021-04-29T08:07:00Z</cp:lastPrinted>
  <dcterms:created xsi:type="dcterms:W3CDTF">2021-04-19T08:33:00Z</dcterms:created>
  <dcterms:modified xsi:type="dcterms:W3CDTF">2021-05-12T09:01:00Z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  <property fmtid="{D5CDD505-2E9C-101B-9397-08002B2CF9AE}" pid="3" name="ICV">
    <vt:lpwstr>926C532B3BF5483E9361E777CCEFF27B</vt:lpwstr>
  </property>
  <property fmtid="{D5CDD505-2E9C-101B-9397-08002B2CF9AE}" pid="4" name="KSOSaveFontToCloudKey">
    <vt:lpwstr>434667483_embed</vt:lpwstr>
  </property>
</Properties>
</file>