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134"/>
          <w:tab w:val="left" w:pos="8505"/>
        </w:tabs>
        <w:spacing w:line="360" w:lineRule="auto"/>
        <w:jc w:val="center"/>
        <w:rPr>
          <w:rFonts w:hint="eastAsia" w:ascii="宋体" w:hAnsi="宋体" w:cs="宋体"/>
          <w:b/>
          <w:sz w:val="48"/>
          <w:szCs w:val="48"/>
        </w:rPr>
      </w:pPr>
    </w:p>
    <w:p>
      <w:pPr>
        <w:tabs>
          <w:tab w:val="left" w:pos="0"/>
          <w:tab w:val="left" w:pos="1134"/>
          <w:tab w:val="left" w:pos="8505"/>
        </w:tabs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四川投资大厦钢结构及装饰条支架</w:t>
      </w:r>
    </w:p>
    <w:p>
      <w:pPr>
        <w:pStyle w:val="6"/>
        <w:spacing w:line="440" w:lineRule="exact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除锈、防腐维修项目</w:t>
      </w:r>
      <w:r>
        <w:rPr>
          <w:rFonts w:hint="eastAsia" w:ascii="宋体" w:hAnsi="宋体" w:eastAsia="宋体" w:cs="宋体"/>
          <w:bCs/>
          <w:sz w:val="36"/>
          <w:szCs w:val="36"/>
        </w:rPr>
        <w:t>比选公告</w:t>
      </w:r>
    </w:p>
    <w:p>
      <w:pPr>
        <w:pStyle w:val="6"/>
        <w:spacing w:line="440" w:lineRule="exact"/>
        <w:rPr>
          <w:rFonts w:hint="eastAsia"/>
          <w:bCs/>
          <w:sz w:val="36"/>
          <w:szCs w:val="36"/>
        </w:rPr>
      </w:pPr>
    </w:p>
    <w:p>
      <w:pPr>
        <w:pStyle w:val="6"/>
        <w:spacing w:line="240" w:lineRule="auto"/>
        <w:ind w:firstLine="48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四川省投资集团有限责任公司（以下简称川投集团）现拟对所属</w:t>
      </w:r>
      <w:r>
        <w:rPr>
          <w:rFonts w:hint="eastAsia" w:hAnsi="仿宋" w:cs="仿宋"/>
          <w:b w:val="0"/>
          <w:sz w:val="28"/>
          <w:szCs w:val="28"/>
        </w:rPr>
        <w:t>四川投资大厦</w:t>
      </w:r>
      <w:r>
        <w:rPr>
          <w:rFonts w:hint="eastAsia" w:ascii="仿宋" w:hAnsi="仿宋" w:eastAsia="仿宋" w:cs="仿宋"/>
          <w:b w:val="0"/>
          <w:sz w:val="28"/>
          <w:szCs w:val="28"/>
        </w:rPr>
        <w:t>玻璃幕墙外围装饰栏杆支座、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楼顶及地下室钢结构、</w:t>
      </w:r>
      <w:r>
        <w:rPr>
          <w:rFonts w:ascii="仿宋" w:hAnsi="仿宋" w:eastAsia="仿宋" w:cs="仿宋"/>
          <w:b w:val="0"/>
          <w:color w:val="000000"/>
          <w:sz w:val="28"/>
          <w:szCs w:val="28"/>
        </w:rPr>
        <w:t>15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楼等处钢结构表面防锈及防火处理</w:t>
      </w:r>
      <w:r>
        <w:rPr>
          <w:rFonts w:hint="eastAsia" w:ascii="宋体" w:cs="仿宋"/>
          <w:b w:val="0"/>
          <w:sz w:val="28"/>
          <w:szCs w:val="28"/>
        </w:rPr>
        <w:t>。</w:t>
      </w:r>
      <w:r>
        <w:rPr>
          <w:rFonts w:hint="eastAsia"/>
          <w:b w:val="0"/>
          <w:sz w:val="28"/>
          <w:szCs w:val="28"/>
        </w:rPr>
        <w:t>本项目采用公开比选方式选择确定实施单位，请有</w:t>
      </w:r>
      <w:r>
        <w:rPr>
          <w:rFonts w:hint="eastAsia"/>
          <w:b w:val="0"/>
          <w:bCs/>
          <w:sz w:val="28"/>
          <w:szCs w:val="28"/>
        </w:rPr>
        <w:t>相关资质</w:t>
      </w:r>
      <w:r>
        <w:rPr>
          <w:rFonts w:hint="eastAsia"/>
          <w:b w:val="0"/>
          <w:sz w:val="28"/>
          <w:szCs w:val="28"/>
        </w:rPr>
        <w:t>符合要求的单位报名参加。</w:t>
      </w:r>
    </w:p>
    <w:p>
      <w:pPr>
        <w:pStyle w:val="6"/>
        <w:spacing w:line="240" w:lineRule="auto"/>
        <w:ind w:firstLine="562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一、四川投资大厦基本情况</w:t>
      </w:r>
    </w:p>
    <w:p>
      <w:pPr>
        <w:tabs>
          <w:tab w:val="left" w:pos="0"/>
          <w:tab w:val="left" w:pos="8505"/>
        </w:tabs>
        <w:spacing w:line="240" w:lineRule="auto"/>
        <w:ind w:left="-46" w:leftChars="-22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四川投资大厦位于成都市高新区天泰路</w:t>
      </w:r>
      <w:r>
        <w:rPr>
          <w:rFonts w:ascii="仿宋_GB2312" w:hAnsi="仿宋" w:eastAsia="仿宋_GB2312" w:cs="仿宋"/>
          <w:sz w:val="28"/>
          <w:szCs w:val="28"/>
        </w:rPr>
        <w:t>112</w:t>
      </w:r>
      <w:r>
        <w:rPr>
          <w:rFonts w:hint="eastAsia" w:ascii="仿宋_GB2312" w:hAnsi="仿宋" w:eastAsia="仿宋_GB2312" w:cs="仿宋"/>
          <w:sz w:val="28"/>
          <w:szCs w:val="28"/>
        </w:rPr>
        <w:t>号，</w:t>
      </w:r>
      <w:r>
        <w:rPr>
          <w:rFonts w:hint="eastAsia" w:ascii="仿宋_GB2312" w:hAnsi="仿宋_GB2312" w:eastAsia="仿宋_GB2312" w:cs="仿宋_GB2312"/>
          <w:sz w:val="28"/>
          <w:szCs w:val="28"/>
        </w:rPr>
        <w:t>属开放式办公类写字楼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由南北两栋塔楼和裙楼组合而成。地下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层，地面上南楼</w:t>
      </w:r>
      <w:r>
        <w:rPr>
          <w:rFonts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>层，局部</w:t>
      </w: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层；北楼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层，局部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hint="eastAsia" w:ascii="仿宋_GB2312" w:eastAsia="仿宋_GB2312"/>
          <w:sz w:val="28"/>
          <w:szCs w:val="28"/>
        </w:rPr>
        <w:t>层，大厦高度</w:t>
      </w:r>
      <w:r>
        <w:rPr>
          <w:rFonts w:ascii="仿宋_GB2312" w:eastAsia="仿宋_GB2312"/>
          <w:sz w:val="28"/>
          <w:szCs w:val="28"/>
        </w:rPr>
        <w:t>90</w:t>
      </w:r>
      <w:r>
        <w:rPr>
          <w:rFonts w:hint="eastAsia" w:ascii="仿宋_GB2312" w:eastAsia="仿宋_GB2312"/>
          <w:sz w:val="28"/>
          <w:szCs w:val="28"/>
        </w:rPr>
        <w:t>米。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240" w:lineRule="auto"/>
        <w:ind w:left="1185" w:leftChars="200" w:hanging="765" w:hangingChars="27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二、比选内容：</w:t>
      </w:r>
    </w:p>
    <w:p>
      <w:pPr>
        <w:spacing w:line="240" w:lineRule="auto"/>
        <w:ind w:firstLine="560" w:firstLineChars="200"/>
        <w:rPr>
          <w:rFonts w:asci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本次主要维修北楼北面和东面裙楼铝合金装饰条龙骨和连接件除锈；北楼屋顶钢结构柱修复防火涂料和钢梁修复防锈漆；南楼南面和东面裙楼铝合金装饰条龙骨和连接件除锈；南楼屋顶钢结构柱修复防火涂料和钢梁修复防锈漆；</w:t>
      </w:r>
      <w:r>
        <w:rPr>
          <w:rFonts w:ascii="仿宋" w:hAnsi="仿宋" w:eastAsia="仿宋" w:cs="仿宋"/>
          <w:sz w:val="28"/>
          <w:szCs w:val="28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楼和地下室钢结构柱修复防火涂料和钢梁修复防锈漆。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共计约为1500㎡。</w:t>
      </w:r>
    </w:p>
    <w:p>
      <w:pPr>
        <w:tabs>
          <w:tab w:val="left" w:pos="0"/>
          <w:tab w:val="left" w:pos="8505"/>
        </w:tabs>
        <w:spacing w:line="240" w:lineRule="auto"/>
        <w:ind w:left="1"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除锈、涂装、防腐等的具体要求详见“第五部分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技术要求”。</w:t>
      </w:r>
    </w:p>
    <w:p>
      <w:pPr>
        <w:tabs>
          <w:tab w:val="left" w:pos="0"/>
          <w:tab w:val="left" w:pos="8505"/>
        </w:tabs>
        <w:spacing w:line="240" w:lineRule="auto"/>
        <w:ind w:left="1" w:firstLine="551" w:firstLineChars="196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三、资格要求</w:t>
      </w:r>
      <w:r>
        <w:rPr>
          <w:rFonts w:hint="eastAsia" w:ascii="仿宋" w:hAnsi="仿宋" w:eastAsia="仿宋" w:cs="仿宋"/>
          <w:b/>
          <w:bCs/>
          <w:sz w:val="28"/>
          <w:szCs w:val="28"/>
          <w:lang w:val="eu-ES"/>
        </w:rPr>
        <w:t>：</w:t>
      </w:r>
    </w:p>
    <w:p>
      <w:pPr>
        <w:tabs>
          <w:tab w:val="left" w:pos="0"/>
          <w:tab w:val="left" w:pos="8505"/>
        </w:tabs>
        <w:spacing w:line="240" w:lineRule="auto"/>
        <w:ind w:right="278" w:firstLine="557" w:firstLineChars="199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华文中宋"/>
          <w:bCs/>
          <w:sz w:val="28"/>
          <w:szCs w:val="28"/>
        </w:rPr>
        <w:t>1</w:t>
      </w:r>
      <w:r>
        <w:rPr>
          <w:rFonts w:hint="eastAsia" w:ascii="仿宋" w:hAnsi="仿宋" w:eastAsia="仿宋" w:cs="华文中宋"/>
          <w:bCs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在中国境内注册并具有独立法人资格、正常营运的合法企业。</w:t>
      </w:r>
    </w:p>
    <w:p>
      <w:pPr>
        <w:pStyle w:val="6"/>
        <w:spacing w:line="240" w:lineRule="auto"/>
        <w:ind w:firstLine="560" w:firstLineChars="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rFonts w:hint="eastAsia"/>
          <w:b w:val="0"/>
          <w:sz w:val="28"/>
          <w:szCs w:val="28"/>
        </w:rPr>
        <w:t>、有效建筑工程承包二级</w:t>
      </w:r>
      <w:r>
        <w:rPr>
          <w:rFonts w:hint="eastAsia"/>
          <w:b w:val="0"/>
          <w:bCs/>
          <w:sz w:val="28"/>
          <w:szCs w:val="28"/>
        </w:rPr>
        <w:t>（及以上）</w:t>
      </w:r>
      <w:r>
        <w:rPr>
          <w:rFonts w:hint="eastAsia"/>
          <w:b w:val="0"/>
          <w:sz w:val="28"/>
          <w:szCs w:val="28"/>
        </w:rPr>
        <w:t>资质、钢结构工程专业承包二级</w:t>
      </w:r>
      <w:r>
        <w:rPr>
          <w:rFonts w:hint="eastAsia"/>
          <w:b w:val="0"/>
          <w:bCs/>
          <w:sz w:val="28"/>
          <w:szCs w:val="28"/>
        </w:rPr>
        <w:t>（及以上）</w:t>
      </w:r>
      <w:r>
        <w:rPr>
          <w:rFonts w:hint="eastAsia"/>
          <w:b w:val="0"/>
          <w:sz w:val="28"/>
          <w:szCs w:val="28"/>
        </w:rPr>
        <w:t>资质、防腐保温专业承包二级（及以上）资质。</w:t>
      </w:r>
    </w:p>
    <w:p>
      <w:pPr>
        <w:pStyle w:val="6"/>
        <w:spacing w:line="240" w:lineRule="auto"/>
        <w:ind w:firstLine="560" w:firstLineChars="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>
        <w:rPr>
          <w:rFonts w:hint="eastAsia"/>
          <w:b w:val="0"/>
          <w:sz w:val="28"/>
          <w:szCs w:val="28"/>
        </w:rPr>
        <w:t>、有效的企业安全生产许可证。</w:t>
      </w:r>
      <w:r>
        <w:rPr>
          <w:b w:val="0"/>
          <w:sz w:val="28"/>
          <w:szCs w:val="28"/>
        </w:rPr>
        <w:t xml:space="preserve"> </w:t>
      </w:r>
    </w:p>
    <w:p>
      <w:pPr>
        <w:pStyle w:val="6"/>
        <w:spacing w:line="240" w:lineRule="auto"/>
        <w:ind w:firstLine="560" w:firstLineChars="200"/>
        <w:jc w:val="both"/>
        <w:rPr>
          <w:rFonts w:hint="eastAsia" w:eastAsia="仿宋_GB2312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>4、作业人员具有高空作业证。</w:t>
      </w:r>
    </w:p>
    <w:p>
      <w:pPr>
        <w:tabs>
          <w:tab w:val="left" w:pos="0"/>
          <w:tab w:val="left" w:pos="8505"/>
        </w:tabs>
        <w:spacing w:line="240" w:lineRule="auto"/>
        <w:ind w:right="278" w:firstLine="557" w:firstLineChars="199"/>
        <w:rPr>
          <w:rFonts w:ascii="仿宋" w:hAnsi="仿宋" w:eastAsia="仿宋"/>
          <w:sz w:val="28"/>
          <w:szCs w:val="28"/>
          <w:lang w:val="eu-E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、省外企业须具有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《四川省企业入川承揽业务基本信息录入证》或《四川省省外建筑企业入川承揽业务验证登记证》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tabs>
          <w:tab w:val="left" w:pos="0"/>
          <w:tab w:val="left" w:pos="1134"/>
          <w:tab w:val="left" w:pos="8505"/>
        </w:tabs>
        <w:spacing w:line="240" w:lineRule="auto"/>
        <w:ind w:right="278" w:firstLine="562" w:firstLineChars="200"/>
        <w:rPr>
          <w:rFonts w:ascii="仿宋" w:hAnsi="仿宋" w:eastAsia="仿宋"/>
          <w:b/>
          <w:sz w:val="28"/>
          <w:szCs w:val="28"/>
          <w:lang w:val="eu-ES"/>
        </w:rPr>
      </w:pPr>
      <w:r>
        <w:rPr>
          <w:rFonts w:hint="eastAsia" w:ascii="仿宋" w:hAnsi="仿宋" w:eastAsia="仿宋"/>
          <w:b/>
          <w:sz w:val="28"/>
          <w:szCs w:val="28"/>
          <w:lang w:val="eu-ES"/>
        </w:rPr>
        <w:t>四、报名时间、地点、方式</w:t>
      </w:r>
      <w:bookmarkStart w:id="0" w:name="_GoBack"/>
      <w:bookmarkEnd w:id="0"/>
    </w:p>
    <w:p>
      <w:pPr>
        <w:pStyle w:val="7"/>
        <w:tabs>
          <w:tab w:val="left" w:pos="142"/>
          <w:tab w:val="clear" w:pos="1134"/>
        </w:tabs>
        <w:spacing w:line="240" w:lineRule="auto"/>
        <w:ind w:left="1"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 w:val="eu-ES"/>
        </w:rPr>
        <w:t>1</w:t>
      </w:r>
      <w:r>
        <w:rPr>
          <w:rFonts w:hint="eastAsia" w:ascii="仿宋" w:hAnsi="仿宋" w:eastAsia="仿宋"/>
          <w:sz w:val="28"/>
          <w:szCs w:val="28"/>
          <w:lang w:val="eu-ES"/>
        </w:rPr>
        <w:t>、</w:t>
      </w:r>
      <w:r>
        <w:rPr>
          <w:rFonts w:hint="eastAsia" w:ascii="仿宋" w:hAnsi="仿宋" w:eastAsia="仿宋"/>
          <w:sz w:val="28"/>
          <w:szCs w:val="28"/>
        </w:rPr>
        <w:t>凡有意参加的申请人，</w:t>
      </w:r>
      <w:r>
        <w:rPr>
          <w:rFonts w:hint="eastAsia" w:ascii="仿宋" w:hAnsi="仿宋" w:eastAsia="仿宋"/>
          <w:sz w:val="28"/>
          <w:szCs w:val="28"/>
          <w:lang w:val="eu-ES"/>
        </w:rPr>
        <w:t>于</w:t>
      </w:r>
      <w:r>
        <w:rPr>
          <w:rFonts w:ascii="仿宋" w:hAnsi="仿宋" w:eastAsia="仿宋"/>
          <w:sz w:val="28"/>
          <w:szCs w:val="28"/>
          <w:lang w:val="eu-ES"/>
        </w:rPr>
        <w:t>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u-ES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  <w:lang w:val="eu-ES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  <w:lang w:val="eu-ES"/>
        </w:rPr>
        <w:t>日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日，（法定公休日、法定节假日除外），每日上午</w:t>
      </w:r>
      <w:r>
        <w:rPr>
          <w:rFonts w:ascii="仿宋" w:hAnsi="仿宋" w:eastAsia="仿宋"/>
          <w:sz w:val="28"/>
          <w:szCs w:val="28"/>
        </w:rPr>
        <w:t>9:00</w:t>
      </w:r>
      <w:r>
        <w:rPr>
          <w:rFonts w:hint="eastAsia" w:ascii="仿宋" w:hAnsi="仿宋" w:eastAsia="仿宋"/>
          <w:sz w:val="28"/>
          <w:szCs w:val="28"/>
        </w:rPr>
        <w:t>时至</w:t>
      </w:r>
      <w:r>
        <w:rPr>
          <w:rFonts w:ascii="仿宋" w:hAnsi="仿宋" w:eastAsia="仿宋"/>
          <w:sz w:val="28"/>
          <w:szCs w:val="28"/>
        </w:rPr>
        <w:t>12:00</w:t>
      </w:r>
      <w:r>
        <w:rPr>
          <w:rFonts w:hint="eastAsia" w:ascii="仿宋" w:hAnsi="仿宋" w:eastAsia="仿宋"/>
          <w:sz w:val="28"/>
          <w:szCs w:val="28"/>
        </w:rPr>
        <w:t>时，下午</w:t>
      </w:r>
      <w:r>
        <w:rPr>
          <w:rFonts w:ascii="仿宋" w:hAnsi="仿宋" w:eastAsia="仿宋"/>
          <w:sz w:val="28"/>
          <w:szCs w:val="28"/>
        </w:rPr>
        <w:t>13:00</w:t>
      </w:r>
      <w:r>
        <w:rPr>
          <w:rFonts w:hint="eastAsia" w:ascii="仿宋" w:hAnsi="仿宋" w:eastAsia="仿宋"/>
          <w:sz w:val="28"/>
          <w:szCs w:val="28"/>
        </w:rPr>
        <w:t>时至</w:t>
      </w:r>
      <w:r>
        <w:rPr>
          <w:rFonts w:ascii="仿宋" w:hAnsi="仿宋" w:eastAsia="仿宋"/>
          <w:sz w:val="28"/>
          <w:szCs w:val="28"/>
        </w:rPr>
        <w:t>17:00</w:t>
      </w:r>
      <w:r>
        <w:rPr>
          <w:rFonts w:hint="eastAsia" w:ascii="仿宋" w:hAnsi="仿宋" w:eastAsia="仿宋"/>
          <w:sz w:val="28"/>
          <w:szCs w:val="28"/>
        </w:rPr>
        <w:t>时（北京时间），持</w:t>
      </w:r>
      <w:r>
        <w:rPr>
          <w:rFonts w:hint="eastAsia" w:ascii="仿宋" w:hAnsi="仿宋" w:eastAsia="仿宋"/>
          <w:color w:val="000000"/>
          <w:sz w:val="28"/>
          <w:szCs w:val="28"/>
        </w:rPr>
        <w:t>企业营业执照、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企业</w:t>
      </w:r>
      <w:r>
        <w:rPr>
          <w:rFonts w:hint="eastAsia" w:ascii="仿宋" w:hAnsi="仿宋" w:eastAsia="仿宋"/>
          <w:color w:val="000000"/>
          <w:sz w:val="28"/>
          <w:szCs w:val="28"/>
        </w:rPr>
        <w:t>资质、安全生产许可证，</w:t>
      </w:r>
      <w:r>
        <w:rPr>
          <w:rFonts w:hint="eastAsia" w:ascii="仿宋" w:hAnsi="仿宋" w:eastAsia="仿宋"/>
          <w:sz w:val="28"/>
          <w:szCs w:val="28"/>
        </w:rPr>
        <w:t>到四川省成都市高新区天泰路</w:t>
      </w:r>
      <w:r>
        <w:rPr>
          <w:rFonts w:ascii="仿宋" w:hAnsi="仿宋" w:eastAsia="仿宋"/>
          <w:sz w:val="28"/>
          <w:szCs w:val="28"/>
        </w:rPr>
        <w:t>112</w:t>
      </w:r>
      <w:r>
        <w:rPr>
          <w:rFonts w:hint="eastAsia" w:ascii="仿宋" w:hAnsi="仿宋" w:eastAsia="仿宋"/>
          <w:sz w:val="28"/>
          <w:szCs w:val="28"/>
        </w:rPr>
        <w:t>号（四川投资大厦）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楼大厅物业办公室登记报名、领取比选文件及查勘现场。</w:t>
      </w:r>
    </w:p>
    <w:p>
      <w:pPr>
        <w:pStyle w:val="7"/>
        <w:spacing w:line="240" w:lineRule="auto"/>
        <w:ind w:left="1228" w:leftChars="265" w:hanging="672" w:hangingChars="240"/>
        <w:rPr>
          <w:rFonts w:ascii="仿宋" w:hAnsi="仿宋" w:eastAsia="仿宋" w:cs="MingLiU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联系人：郭先生、高先生</w:t>
      </w:r>
      <w:r>
        <w:rPr>
          <w:rFonts w:ascii="仿宋" w:hAnsi="仿宋" w:eastAsia="仿宋" w:cs="Arial"/>
          <w:sz w:val="28"/>
          <w:szCs w:val="28"/>
        </w:rPr>
        <w:t xml:space="preserve">   </w:t>
      </w:r>
      <w:r>
        <w:rPr>
          <w:rFonts w:hint="eastAsia" w:ascii="仿宋" w:hAnsi="仿宋" w:eastAsia="仿宋" w:cs="MingLiU"/>
          <w:sz w:val="28"/>
          <w:szCs w:val="28"/>
        </w:rPr>
        <w:t>电话：</w:t>
      </w:r>
      <w:r>
        <w:rPr>
          <w:rFonts w:ascii="仿宋" w:hAnsi="仿宋" w:eastAsia="仿宋" w:cs="MingLiU"/>
          <w:sz w:val="28"/>
          <w:szCs w:val="28"/>
        </w:rPr>
        <w:t>028-62073956</w:t>
      </w:r>
      <w:r>
        <w:rPr>
          <w:rFonts w:hint="eastAsia" w:ascii="仿宋" w:hAnsi="仿宋" w:eastAsia="仿宋" w:cs="MingLiU"/>
          <w:sz w:val="28"/>
          <w:szCs w:val="28"/>
        </w:rPr>
        <w:t>、</w:t>
      </w:r>
      <w:r>
        <w:rPr>
          <w:rFonts w:ascii="仿宋" w:hAnsi="仿宋" w:eastAsia="仿宋" w:cs="MingLiU"/>
          <w:sz w:val="28"/>
          <w:szCs w:val="28"/>
        </w:rPr>
        <w:t>62073955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C1859"/>
    <w:rsid w:val="459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  <w:szCs w:val="20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customStyle="1" w:styleId="6">
    <w:name w:val="正文目录 + 首行缩进:  2 字符 + 首行缩进:  2 字符 + 首行缩进:  2 字符"/>
    <w:basedOn w:val="1"/>
    <w:qFormat/>
    <w:uiPriority w:val="99"/>
    <w:pPr>
      <w:spacing w:line="360" w:lineRule="auto"/>
      <w:jc w:val="center"/>
    </w:pPr>
    <w:rPr>
      <w:rFonts w:ascii="仿宋_GB2312" w:hAnsi="宋体" w:eastAsia="仿宋_GB2312"/>
      <w:b/>
      <w:kern w:val="0"/>
      <w:sz w:val="36"/>
    </w:rPr>
  </w:style>
  <w:style w:type="paragraph" w:customStyle="1" w:styleId="7">
    <w:name w:val="No Spacing1"/>
    <w:qFormat/>
    <w:uiPriority w:val="99"/>
    <w:pPr>
      <w:widowControl w:val="0"/>
      <w:tabs>
        <w:tab w:val="left" w:pos="0"/>
        <w:tab w:val="left" w:pos="1134"/>
        <w:tab w:val="left" w:pos="8505"/>
      </w:tabs>
      <w:adjustRightInd w:val="0"/>
      <w:ind w:left="1134" w:hanging="1134"/>
      <w:textAlignment w:val="baseline"/>
    </w:pPr>
    <w:rPr>
      <w:rFonts w:ascii="Arial" w:hAnsi="Arial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2020-10-15T02:00:00Z</dcterms:created>
  <dc:creator>刘志国</dc:creator>
  <cp:lastModifiedBy>刘志国</cp:lastModifiedBy>
  <dcterms:modified xsi:type="dcterms:W3CDTF">2020-10-15T02:05:30Z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