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ascii="仿宋_GB2312" w:hAnsi="宋体" w:eastAsia="仿宋_GB2312"/>
          <w:color w:val="auto"/>
          <w:sz w:val="36"/>
          <w:szCs w:val="36"/>
          <w:highlight w:val="none"/>
        </w:rPr>
      </w:pPr>
      <w:bookmarkStart w:id="0" w:name="_Toc4156"/>
      <w:bookmarkStart w:id="1" w:name="_Toc4656907"/>
      <w:r>
        <w:rPr>
          <w:rFonts w:hint="eastAsia" w:ascii="仿宋_GB2312" w:hAnsi="宋体" w:eastAsia="仿宋_GB2312"/>
          <w:color w:val="auto"/>
          <w:sz w:val="36"/>
          <w:szCs w:val="36"/>
          <w:highlight w:val="none"/>
        </w:rPr>
        <w:t>比选</w:t>
      </w:r>
      <w:bookmarkEnd w:id="0"/>
      <w:bookmarkStart w:id="2" w:name="_Toc230662926"/>
      <w:r>
        <w:rPr>
          <w:rFonts w:hint="eastAsia" w:ascii="仿宋_GB2312" w:hAnsi="宋体" w:eastAsia="仿宋_GB2312"/>
          <w:color w:val="auto"/>
          <w:sz w:val="36"/>
          <w:szCs w:val="36"/>
          <w:highlight w:val="none"/>
        </w:rPr>
        <w:t>公告</w:t>
      </w:r>
      <w:bookmarkEnd w:id="1"/>
    </w:p>
    <w:p>
      <w:pPr>
        <w:ind w:firstLine="562" w:firstLineChars="200"/>
        <w:rPr>
          <w:rFonts w:ascii="仿宋_GB2312" w:hAnsi="宋体" w:eastAsia="仿宋_GB2312"/>
          <w:color w:val="auto"/>
          <w:sz w:val="28"/>
          <w:szCs w:val="28"/>
          <w:highlight w:val="none"/>
        </w:rPr>
      </w:pPr>
      <w:r>
        <w:rPr>
          <w:rFonts w:hint="eastAsia" w:ascii="仿宋_GB2312" w:hAnsi="宋体" w:eastAsia="仿宋_GB2312"/>
          <w:b/>
          <w:color w:val="auto"/>
          <w:sz w:val="28"/>
          <w:szCs w:val="28"/>
          <w:highlight w:val="none"/>
        </w:rPr>
        <w:t xml:space="preserve"> </w:t>
      </w:r>
      <w:r>
        <w:rPr>
          <w:rFonts w:hint="eastAsia" w:ascii="仿宋_GB2312" w:hAnsi="宋体" w:eastAsia="仿宋_GB2312"/>
          <w:color w:val="auto"/>
          <w:sz w:val="28"/>
          <w:szCs w:val="28"/>
          <w:highlight w:val="none"/>
        </w:rPr>
        <w:t>比选人为西昌川投大健康科技有限公司，是四川省投资集团有限责任公司与西昌市国有资产管理经营有限责任公司于 2017年6月在四川省凉山州西昌市注册成立，注册资本人民币62087.71万元。</w:t>
      </w:r>
    </w:p>
    <w:p>
      <w:pPr>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川投西昌医院是西昌川投大健康科技有限公司按三级医院标准投资建设的项目</w:t>
      </w:r>
      <w:r>
        <w:rPr>
          <w:rFonts w:ascii="仿宋_GB2312" w:hAnsi="宋体" w:eastAsia="仿宋_GB2312"/>
          <w:color w:val="auto"/>
          <w:sz w:val="28"/>
          <w:szCs w:val="28"/>
          <w:highlight w:val="none"/>
        </w:rPr>
        <w:t>，目前该项目已完成前期报建</w:t>
      </w:r>
      <w:r>
        <w:rPr>
          <w:rFonts w:hint="eastAsia" w:ascii="仿宋_GB2312" w:hAnsi="宋体" w:eastAsia="仿宋_GB2312"/>
          <w:color w:val="auto"/>
          <w:sz w:val="28"/>
          <w:szCs w:val="28"/>
          <w:highlight w:val="none"/>
        </w:rPr>
        <w:t>、</w:t>
      </w:r>
      <w:r>
        <w:rPr>
          <w:rFonts w:ascii="仿宋_GB2312" w:hAnsi="宋体" w:eastAsia="仿宋_GB2312"/>
          <w:color w:val="auto"/>
          <w:sz w:val="28"/>
          <w:szCs w:val="28"/>
          <w:highlight w:val="none"/>
        </w:rPr>
        <w:t>方案初设等相关工作</w:t>
      </w:r>
      <w:r>
        <w:rPr>
          <w:rFonts w:hint="eastAsia" w:ascii="仿宋_GB2312" w:hAnsi="宋体" w:eastAsia="仿宋_GB2312"/>
          <w:color w:val="auto"/>
          <w:sz w:val="28"/>
          <w:szCs w:val="28"/>
          <w:highlight w:val="none"/>
        </w:rPr>
        <w:t>。根据《中华人民共和国放射性污染防治法》、《中华人民共和国职业病防治法》、《放射诊疗管理规定》、《射线装置分类》、《放射性同位素与射线装置安全许可管理办法》、《四川省卫生和计划生育委员会关于开展医疗机构许可“综合审批、多证合一”制度改革的意见》等相关法律法规，需</w:t>
      </w:r>
      <w:r>
        <w:rPr>
          <w:rFonts w:ascii="仿宋_GB2312" w:hAnsi="宋体" w:eastAsia="仿宋_GB2312"/>
          <w:color w:val="auto"/>
          <w:sz w:val="28"/>
          <w:szCs w:val="28"/>
          <w:highlight w:val="none"/>
        </w:rPr>
        <w:t>进行</w:t>
      </w:r>
      <w:r>
        <w:rPr>
          <w:rFonts w:hint="eastAsia" w:ascii="仿宋_GB2312" w:hAnsi="宋体" w:eastAsia="仿宋_GB2312"/>
          <w:color w:val="auto"/>
          <w:sz w:val="28"/>
          <w:szCs w:val="28"/>
          <w:highlight w:val="none"/>
        </w:rPr>
        <w:t>建设项目放射防护职业病危害预评价报</w:t>
      </w:r>
      <w:r>
        <w:rPr>
          <w:rFonts w:ascii="仿宋_GB2312" w:hAnsi="宋体" w:eastAsia="仿宋_GB2312"/>
          <w:color w:val="auto"/>
          <w:sz w:val="28"/>
          <w:szCs w:val="28"/>
          <w:highlight w:val="none"/>
        </w:rPr>
        <w:t>告的编制</w:t>
      </w:r>
      <w:r>
        <w:rPr>
          <w:rFonts w:hint="eastAsia" w:ascii="仿宋_GB2312" w:hAnsi="宋体" w:eastAsia="仿宋_GB2312"/>
          <w:color w:val="auto"/>
          <w:sz w:val="28"/>
          <w:szCs w:val="28"/>
          <w:highlight w:val="none"/>
        </w:rPr>
        <w:t>工作</w:t>
      </w:r>
      <w:r>
        <w:rPr>
          <w:rFonts w:ascii="仿宋_GB2312" w:hAnsi="宋体" w:eastAsia="仿宋_GB2312"/>
          <w:color w:val="auto"/>
          <w:sz w:val="28"/>
          <w:szCs w:val="28"/>
          <w:highlight w:val="none"/>
        </w:rPr>
        <w:t>，</w:t>
      </w:r>
      <w:r>
        <w:rPr>
          <w:rFonts w:hint="eastAsia" w:ascii="仿宋_GB2312" w:hAnsi="宋体" w:eastAsia="仿宋_GB2312"/>
          <w:color w:val="auto"/>
          <w:sz w:val="28"/>
          <w:szCs w:val="28"/>
          <w:highlight w:val="none"/>
        </w:rPr>
        <w:t>相</w:t>
      </w:r>
      <w:r>
        <w:rPr>
          <w:rFonts w:ascii="仿宋_GB2312" w:hAnsi="宋体" w:eastAsia="仿宋_GB2312"/>
          <w:color w:val="auto"/>
          <w:sz w:val="28"/>
          <w:szCs w:val="28"/>
          <w:highlight w:val="none"/>
        </w:rPr>
        <w:t>关报告</w:t>
      </w:r>
      <w:r>
        <w:rPr>
          <w:rFonts w:hint="eastAsia" w:ascii="仿宋_GB2312" w:hAnsi="宋体" w:eastAsia="仿宋_GB2312"/>
          <w:color w:val="auto"/>
          <w:sz w:val="28"/>
          <w:szCs w:val="28"/>
          <w:highlight w:val="none"/>
        </w:rPr>
        <w:t>须在行政主管部门完成审批和备案，现诚邀具备资格的比选申请人参与比选申请。</w:t>
      </w:r>
    </w:p>
    <w:p>
      <w:pPr>
        <w:rPr>
          <w:rFonts w:ascii="仿宋_GB2312" w:hAnsi="宋体" w:eastAsia="仿宋_GB2312"/>
          <w:color w:val="auto"/>
          <w:sz w:val="28"/>
          <w:szCs w:val="28"/>
          <w:highlight w:val="none"/>
        </w:rPr>
      </w:pPr>
      <w:r>
        <w:rPr>
          <w:rFonts w:hint="eastAsia" w:ascii="仿宋_GB2312" w:hAnsi="宋体" w:eastAsia="仿宋_GB2312"/>
          <w:b/>
          <w:color w:val="auto"/>
          <w:sz w:val="28"/>
          <w:szCs w:val="28"/>
          <w:highlight w:val="none"/>
        </w:rPr>
        <w:t>一、比选项目名称：</w:t>
      </w:r>
      <w:r>
        <w:rPr>
          <w:rFonts w:hint="eastAsia" w:ascii="仿宋_GB2312" w:hAnsi="宋体" w:eastAsia="仿宋_GB2312"/>
          <w:color w:val="auto"/>
          <w:sz w:val="28"/>
          <w:szCs w:val="28"/>
          <w:highlight w:val="none"/>
        </w:rPr>
        <w:t>川投西昌医院放射防护职业病危害预评价报</w:t>
      </w:r>
      <w:r>
        <w:rPr>
          <w:rFonts w:ascii="仿宋_GB2312" w:hAnsi="宋体" w:eastAsia="仿宋_GB2312"/>
          <w:color w:val="auto"/>
          <w:sz w:val="28"/>
          <w:szCs w:val="28"/>
          <w:highlight w:val="none"/>
        </w:rPr>
        <w:t>告编制</w:t>
      </w:r>
    </w:p>
    <w:p>
      <w:pP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二、建设地点：</w:t>
      </w:r>
      <w:r>
        <w:rPr>
          <w:rFonts w:hint="eastAsia" w:ascii="仿宋_GB2312" w:hAnsi="宋体" w:eastAsia="仿宋_GB2312"/>
          <w:color w:val="auto"/>
          <w:sz w:val="28"/>
          <w:szCs w:val="28"/>
          <w:highlight w:val="none"/>
        </w:rPr>
        <w:t>西昌市小庙乡李家村</w:t>
      </w:r>
    </w:p>
    <w:p>
      <w:pP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三、项目概况</w:t>
      </w:r>
    </w:p>
    <w:p>
      <w:pPr>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该项目占地202亩，总建筑面积约29.6万㎡，投资30.58亿元，主要建设内容有综合医院、健康养生中心、教育培训中心。其中本次比选范围为综合医院医疗设备放射防护职业病危害预评价报告编制工作，综合医院按三甲标准建设，规划床位约800张。</w:t>
      </w:r>
    </w:p>
    <w:p>
      <w:pP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四、比选内容</w:t>
      </w:r>
    </w:p>
    <w:p>
      <w:pPr>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川投西昌医院放射防护职业病危害预评价报</w:t>
      </w:r>
      <w:r>
        <w:rPr>
          <w:rFonts w:ascii="仿宋_GB2312" w:hAnsi="宋体" w:eastAsia="仿宋_GB2312"/>
          <w:color w:val="auto"/>
          <w:sz w:val="28"/>
          <w:szCs w:val="28"/>
          <w:highlight w:val="none"/>
        </w:rPr>
        <w:t>告的编制工作</w:t>
      </w:r>
      <w:r>
        <w:rPr>
          <w:rFonts w:hint="eastAsia" w:ascii="仿宋_GB2312" w:hAnsi="宋体" w:eastAsia="仿宋_GB2312"/>
          <w:color w:val="auto"/>
          <w:sz w:val="28"/>
          <w:szCs w:val="28"/>
          <w:highlight w:val="none"/>
        </w:rPr>
        <w:t>包括但不限于以下内容：</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1.</w:t>
      </w:r>
      <w:r>
        <w:rPr>
          <w:rFonts w:hint="eastAsia" w:ascii="仿宋_GB2312" w:hAnsi="宋体" w:eastAsia="仿宋_GB2312"/>
          <w:color w:val="auto"/>
          <w:sz w:val="28"/>
          <w:szCs w:val="28"/>
          <w:highlight w:val="none"/>
        </w:rPr>
        <w:t>根据</w:t>
      </w:r>
      <w:r>
        <w:rPr>
          <w:rFonts w:ascii="仿宋_GB2312" w:hAnsi="宋体" w:eastAsia="仿宋_GB2312"/>
          <w:color w:val="auto"/>
          <w:sz w:val="28"/>
          <w:szCs w:val="28"/>
          <w:highlight w:val="none"/>
        </w:rPr>
        <w:t>相关规定确定医疗设备类别，</w:t>
      </w:r>
      <w:r>
        <w:rPr>
          <w:rFonts w:hint="eastAsia" w:ascii="仿宋_GB2312" w:hAnsi="宋体" w:eastAsia="仿宋_GB2312"/>
          <w:color w:val="auto"/>
          <w:sz w:val="28"/>
          <w:szCs w:val="28"/>
          <w:highlight w:val="none"/>
        </w:rPr>
        <w:t>收</w:t>
      </w:r>
      <w:r>
        <w:rPr>
          <w:rFonts w:ascii="仿宋_GB2312" w:hAnsi="宋体" w:eastAsia="仿宋_GB2312"/>
          <w:color w:val="auto"/>
          <w:sz w:val="28"/>
          <w:szCs w:val="28"/>
          <w:highlight w:val="none"/>
        </w:rPr>
        <w:t>集相关资料，</w:t>
      </w:r>
      <w:r>
        <w:rPr>
          <w:rFonts w:hint="eastAsia" w:ascii="仿宋_GB2312" w:hAnsi="宋体" w:eastAsia="仿宋_GB2312"/>
          <w:color w:val="auto"/>
          <w:sz w:val="28"/>
          <w:szCs w:val="28"/>
          <w:highlight w:val="none"/>
        </w:rPr>
        <w:t>按</w:t>
      </w:r>
      <w:r>
        <w:rPr>
          <w:rFonts w:ascii="仿宋_GB2312" w:hAnsi="宋体" w:eastAsia="仿宋_GB2312"/>
          <w:color w:val="auto"/>
          <w:sz w:val="28"/>
          <w:szCs w:val="28"/>
          <w:highlight w:val="none"/>
        </w:rPr>
        <w:t>相关规定编制</w:t>
      </w:r>
      <w:r>
        <w:rPr>
          <w:rFonts w:hint="eastAsia" w:ascii="仿宋_GB2312" w:hAnsi="宋体" w:eastAsia="仿宋_GB2312"/>
          <w:color w:val="auto"/>
          <w:sz w:val="28"/>
          <w:szCs w:val="28"/>
          <w:highlight w:val="none"/>
        </w:rPr>
        <w:t>放射防护职业病危害预评价</w:t>
      </w:r>
      <w:r>
        <w:rPr>
          <w:rFonts w:ascii="仿宋_GB2312" w:hAnsi="宋体" w:eastAsia="仿宋_GB2312"/>
          <w:color w:val="auto"/>
          <w:sz w:val="28"/>
          <w:szCs w:val="28"/>
          <w:highlight w:val="none"/>
        </w:rPr>
        <w:t>报</w:t>
      </w:r>
      <w:r>
        <w:rPr>
          <w:rFonts w:hint="eastAsia" w:ascii="仿宋_GB2312" w:hAnsi="宋体" w:eastAsia="仿宋_GB2312"/>
          <w:color w:val="auto"/>
          <w:sz w:val="28"/>
          <w:szCs w:val="28"/>
          <w:highlight w:val="none"/>
        </w:rPr>
        <w:t>告，</w:t>
      </w:r>
      <w:r>
        <w:rPr>
          <w:rFonts w:ascii="仿宋_GB2312" w:hAnsi="宋体" w:eastAsia="仿宋_GB2312"/>
          <w:color w:val="auto"/>
          <w:sz w:val="28"/>
          <w:szCs w:val="28"/>
          <w:highlight w:val="none"/>
        </w:rPr>
        <w:t>并通专家评审，取得卫</w:t>
      </w:r>
      <w:r>
        <w:rPr>
          <w:rFonts w:hint="eastAsia" w:ascii="仿宋_GB2312" w:hAnsi="宋体" w:eastAsia="仿宋_GB2312"/>
          <w:color w:val="auto"/>
          <w:sz w:val="28"/>
          <w:szCs w:val="28"/>
          <w:highlight w:val="none"/>
        </w:rPr>
        <w:t>健委</w:t>
      </w:r>
      <w:r>
        <w:rPr>
          <w:rFonts w:ascii="仿宋_GB2312" w:hAnsi="宋体" w:eastAsia="仿宋_GB2312"/>
          <w:color w:val="auto"/>
          <w:sz w:val="28"/>
          <w:szCs w:val="28"/>
          <w:highlight w:val="none"/>
        </w:rPr>
        <w:t>的批复。</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2.协助比选人办理政府行政</w:t>
      </w:r>
      <w:r>
        <w:rPr>
          <w:rFonts w:hint="eastAsia" w:ascii="仿宋_GB2312" w:hAnsi="宋体" w:eastAsia="仿宋_GB2312"/>
          <w:color w:val="auto"/>
          <w:sz w:val="28"/>
          <w:szCs w:val="28"/>
          <w:highlight w:val="none"/>
        </w:rPr>
        <w:t>主</w:t>
      </w:r>
      <w:r>
        <w:rPr>
          <w:rFonts w:ascii="仿宋_GB2312" w:hAnsi="宋体" w:eastAsia="仿宋_GB2312"/>
          <w:color w:val="auto"/>
          <w:sz w:val="28"/>
          <w:szCs w:val="28"/>
          <w:highlight w:val="none"/>
        </w:rPr>
        <w:t>管部门的相关审批工作</w:t>
      </w:r>
      <w:r>
        <w:rPr>
          <w:rFonts w:hint="eastAsia" w:ascii="仿宋_GB2312" w:hAnsi="宋体" w:eastAsia="仿宋_GB2312"/>
          <w:color w:val="auto"/>
          <w:sz w:val="28"/>
          <w:szCs w:val="28"/>
          <w:highlight w:val="none"/>
        </w:rPr>
        <w:t xml:space="preserve">。 </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3.</w:t>
      </w:r>
      <w:r>
        <w:rPr>
          <w:rFonts w:hint="eastAsia" w:ascii="仿宋_GB2312" w:hAnsi="宋体" w:eastAsia="仿宋_GB2312"/>
          <w:color w:val="auto"/>
          <w:sz w:val="28"/>
          <w:szCs w:val="28"/>
          <w:highlight w:val="none"/>
        </w:rPr>
        <w:t>对医院放射防护与辐射安全相关问题提供咨询和合理化建议。</w:t>
      </w:r>
    </w:p>
    <w:p>
      <w:pP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五、比选申请人资格</w:t>
      </w:r>
    </w:p>
    <w:p>
      <w:pPr>
        <w:ind w:firstLine="560" w:firstLineChars="200"/>
        <w:jc w:val="left"/>
        <w:rPr>
          <w:rFonts w:ascii="仿宋_GB2312" w:hAnsi="宋体" w:eastAsia="仿宋_GB2312"/>
          <w:color w:val="auto"/>
          <w:sz w:val="28"/>
          <w:szCs w:val="28"/>
          <w:highlight w:val="none"/>
        </w:rPr>
      </w:pPr>
      <w:r>
        <w:rPr>
          <w:rFonts w:ascii="仿宋_GB2312" w:hAnsi="宋体" w:eastAsia="仿宋_GB2312"/>
          <w:color w:val="auto"/>
          <w:sz w:val="28"/>
          <w:szCs w:val="28"/>
          <w:highlight w:val="none"/>
        </w:rPr>
        <w:t>1.</w:t>
      </w:r>
      <w:r>
        <w:rPr>
          <w:rFonts w:hint="eastAsia" w:ascii="仿宋_GB2312" w:hAnsi="宋体" w:eastAsia="仿宋_GB2312"/>
          <w:color w:val="auto"/>
          <w:sz w:val="28"/>
          <w:szCs w:val="28"/>
          <w:highlight w:val="none"/>
        </w:rPr>
        <w:t xml:space="preserve">比选申请人具有独立法人资格（需提供相应证明材料复印件或扫描件）。 </w:t>
      </w:r>
    </w:p>
    <w:p>
      <w:pPr>
        <w:ind w:firstLine="560" w:firstLineChars="200"/>
        <w:jc w:val="left"/>
        <w:rPr>
          <w:rFonts w:ascii="仿宋_GB2312" w:hAnsi="宋体" w:eastAsia="仿宋_GB2312"/>
          <w:color w:val="auto"/>
          <w:sz w:val="28"/>
          <w:szCs w:val="28"/>
          <w:highlight w:val="none"/>
        </w:rPr>
      </w:pPr>
      <w:r>
        <w:rPr>
          <w:rFonts w:ascii="仿宋_GB2312" w:hAnsi="宋体" w:eastAsia="仿宋_GB2312"/>
          <w:color w:val="auto"/>
          <w:sz w:val="28"/>
          <w:szCs w:val="28"/>
          <w:highlight w:val="none"/>
        </w:rPr>
        <w:t>2.</w:t>
      </w:r>
      <w:r>
        <w:rPr>
          <w:rFonts w:hint="eastAsia" w:ascii="仿宋_GB2312" w:hAnsi="宋体" w:eastAsia="仿宋_GB2312"/>
          <w:color w:val="auto"/>
          <w:sz w:val="28"/>
          <w:szCs w:val="28"/>
          <w:highlight w:val="none"/>
        </w:rPr>
        <w:t>具有放射卫生技术服务机构乙级及以上资质证书，内容需含“放射诊疗建设项目职业病危害放射防护评价”能力（需提供相应证明材料复印件或扫描件）。</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3.</w:t>
      </w:r>
      <w:r>
        <w:rPr>
          <w:rFonts w:hint="eastAsia" w:ascii="仿宋_GB2312" w:hAnsi="宋体" w:eastAsia="仿宋_GB2312"/>
          <w:color w:val="auto"/>
          <w:sz w:val="28"/>
          <w:szCs w:val="28"/>
          <w:highlight w:val="none"/>
        </w:rPr>
        <w:t>比选申请人提供自201</w:t>
      </w:r>
      <w:r>
        <w:rPr>
          <w:rFonts w:ascii="仿宋_GB2312" w:hAnsi="宋体" w:eastAsia="仿宋_GB2312"/>
          <w:color w:val="auto"/>
          <w:sz w:val="28"/>
          <w:szCs w:val="28"/>
          <w:highlight w:val="none"/>
        </w:rPr>
        <w:t>6</w:t>
      </w:r>
      <w:r>
        <w:rPr>
          <w:rFonts w:hint="eastAsia" w:ascii="仿宋_GB2312" w:hAnsi="宋体" w:eastAsia="仿宋_GB2312"/>
          <w:color w:val="auto"/>
          <w:sz w:val="28"/>
          <w:szCs w:val="28"/>
          <w:highlight w:val="none"/>
        </w:rPr>
        <w:t>年1月1日以来的类</w:t>
      </w:r>
      <w:r>
        <w:rPr>
          <w:rFonts w:ascii="仿宋_GB2312" w:hAnsi="宋体" w:eastAsia="仿宋_GB2312"/>
          <w:color w:val="auto"/>
          <w:sz w:val="28"/>
          <w:szCs w:val="28"/>
          <w:highlight w:val="none"/>
        </w:rPr>
        <w:t>似项目</w:t>
      </w:r>
      <w:r>
        <w:rPr>
          <w:rFonts w:hint="eastAsia" w:ascii="仿宋_GB2312" w:hAnsi="宋体" w:eastAsia="仿宋_GB2312"/>
          <w:color w:val="auto"/>
          <w:sz w:val="28"/>
          <w:szCs w:val="28"/>
          <w:highlight w:val="none"/>
        </w:rPr>
        <w:t>业绩不少</w:t>
      </w:r>
      <w:r>
        <w:rPr>
          <w:rFonts w:ascii="仿宋_GB2312" w:hAnsi="宋体" w:eastAsia="仿宋_GB2312"/>
          <w:color w:val="auto"/>
          <w:sz w:val="28"/>
          <w:szCs w:val="28"/>
          <w:highlight w:val="none"/>
        </w:rPr>
        <w:t>于</w:t>
      </w:r>
      <w:r>
        <w:rPr>
          <w:rFonts w:hint="eastAsia" w:ascii="仿宋_GB2312" w:hAnsi="宋体" w:eastAsia="仿宋_GB2312"/>
          <w:color w:val="auto"/>
          <w:sz w:val="28"/>
          <w:szCs w:val="28"/>
          <w:highlight w:val="none"/>
        </w:rPr>
        <w:t>3个，</w:t>
      </w:r>
      <w:r>
        <w:rPr>
          <w:rFonts w:ascii="仿宋_GB2312" w:hAnsi="宋体" w:eastAsia="仿宋_GB2312"/>
          <w:color w:val="auto"/>
          <w:sz w:val="28"/>
          <w:szCs w:val="28"/>
          <w:highlight w:val="none"/>
        </w:rPr>
        <w:t>类似项目业绩为</w:t>
      </w:r>
      <w:r>
        <w:rPr>
          <w:rFonts w:hint="eastAsia" w:ascii="仿宋_GB2312" w:hAnsi="宋体" w:eastAsia="仿宋_GB2312"/>
          <w:color w:val="auto"/>
          <w:sz w:val="28"/>
          <w:szCs w:val="28"/>
          <w:highlight w:val="none"/>
        </w:rPr>
        <w:t>医</w:t>
      </w:r>
      <w:r>
        <w:rPr>
          <w:rFonts w:ascii="仿宋_GB2312" w:hAnsi="宋体" w:eastAsia="仿宋_GB2312"/>
          <w:color w:val="auto"/>
          <w:sz w:val="28"/>
          <w:szCs w:val="28"/>
          <w:highlight w:val="none"/>
        </w:rPr>
        <w:t>院使用的</w:t>
      </w:r>
      <w:r>
        <w:rPr>
          <w:rFonts w:hint="eastAsia" w:ascii="仿宋_GB2312" w:hAnsi="宋体" w:eastAsia="仿宋_GB2312"/>
          <w:color w:val="auto"/>
          <w:sz w:val="28"/>
          <w:szCs w:val="28"/>
          <w:highlight w:val="none"/>
        </w:rPr>
        <w:t>直</w:t>
      </w:r>
      <w:r>
        <w:rPr>
          <w:rFonts w:ascii="仿宋_GB2312" w:hAnsi="宋体" w:eastAsia="仿宋_GB2312"/>
          <w:color w:val="auto"/>
          <w:sz w:val="28"/>
          <w:szCs w:val="28"/>
          <w:highlight w:val="none"/>
        </w:rPr>
        <w:t>线加速器</w:t>
      </w:r>
      <w:r>
        <w:rPr>
          <w:rFonts w:hint="eastAsia" w:ascii="仿宋_GB2312" w:hAnsi="宋体" w:eastAsia="仿宋_GB2312"/>
          <w:color w:val="auto"/>
          <w:sz w:val="28"/>
          <w:szCs w:val="28"/>
          <w:highlight w:val="none"/>
        </w:rPr>
        <w:t>或</w:t>
      </w:r>
      <w:r>
        <w:rPr>
          <w:rFonts w:ascii="仿宋_GB2312" w:hAnsi="宋体" w:eastAsia="仿宋_GB2312"/>
          <w:color w:val="auto"/>
          <w:sz w:val="28"/>
          <w:szCs w:val="28"/>
          <w:highlight w:val="none"/>
        </w:rPr>
        <w:t>后装机</w:t>
      </w:r>
      <w:r>
        <w:rPr>
          <w:rFonts w:hint="eastAsia" w:ascii="仿宋_GB2312" w:hAnsi="宋体" w:eastAsia="仿宋_GB2312"/>
          <w:color w:val="auto"/>
          <w:sz w:val="28"/>
          <w:szCs w:val="28"/>
          <w:highlight w:val="none"/>
        </w:rPr>
        <w:t>项目</w:t>
      </w:r>
      <w:r>
        <w:rPr>
          <w:rFonts w:ascii="仿宋_GB2312" w:hAnsi="宋体" w:eastAsia="仿宋_GB2312"/>
          <w:color w:val="auto"/>
          <w:sz w:val="28"/>
          <w:szCs w:val="28"/>
          <w:highlight w:val="none"/>
        </w:rPr>
        <w:t>的</w:t>
      </w:r>
      <w:r>
        <w:rPr>
          <w:rFonts w:hint="eastAsia" w:ascii="仿宋_GB2312" w:hAnsi="宋体" w:eastAsia="仿宋_GB2312"/>
          <w:color w:val="auto"/>
          <w:sz w:val="28"/>
          <w:szCs w:val="28"/>
          <w:highlight w:val="none"/>
        </w:rPr>
        <w:t>放射防护职业病危害预控评的批复</w:t>
      </w:r>
      <w:r>
        <w:rPr>
          <w:rFonts w:ascii="仿宋_GB2312" w:hAnsi="宋体" w:eastAsia="仿宋_GB2312"/>
          <w:color w:val="auto"/>
          <w:sz w:val="28"/>
          <w:szCs w:val="28"/>
          <w:highlight w:val="none"/>
        </w:rPr>
        <w:t>或任务委托书</w:t>
      </w:r>
      <w:r>
        <w:rPr>
          <w:rFonts w:hint="eastAsia" w:ascii="仿宋_GB2312" w:hAnsi="宋体" w:eastAsia="仿宋_GB2312"/>
          <w:color w:val="auto"/>
          <w:sz w:val="28"/>
          <w:szCs w:val="28"/>
          <w:highlight w:val="none"/>
        </w:rPr>
        <w:t>（需提供相应证明材料复印件或扫描件，加盖比选申请人公章）。</w:t>
      </w:r>
    </w:p>
    <w:p>
      <w:pPr>
        <w:ind w:left="559" w:leftChars="266" w:firstLine="11" w:firstLineChars="4"/>
        <w:rPr>
          <w:rFonts w:ascii="仿宋_GB2312" w:hAnsi="宋体" w:eastAsia="仿宋_GB2312"/>
          <w:color w:val="auto"/>
          <w:sz w:val="28"/>
          <w:szCs w:val="28"/>
          <w:highlight w:val="none"/>
        </w:rPr>
      </w:pPr>
      <w:r>
        <w:rPr>
          <w:rFonts w:ascii="仿宋_GB2312" w:hAnsi="宋体" w:eastAsia="仿宋_GB2312"/>
          <w:color w:val="auto"/>
          <w:sz w:val="28"/>
          <w:szCs w:val="28"/>
          <w:highlight w:val="none"/>
        </w:rPr>
        <w:t>4</w:t>
      </w:r>
      <w:r>
        <w:rPr>
          <w:rFonts w:hint="eastAsia" w:ascii="仿宋_GB2312" w:hAnsi="宋体" w:eastAsia="仿宋_GB2312"/>
          <w:color w:val="auto"/>
          <w:sz w:val="28"/>
          <w:szCs w:val="28"/>
          <w:highlight w:val="none"/>
        </w:rPr>
        <w:t>.凡复印件或扫描件均须加盖鲜章。</w:t>
      </w:r>
    </w:p>
    <w:p>
      <w:pP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六、比选文件获取条件、方式、时间</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1.</w:t>
      </w:r>
      <w:r>
        <w:rPr>
          <w:rFonts w:hint="eastAsia" w:ascii="仿宋_GB2312" w:hAnsi="宋体" w:eastAsia="仿宋_GB2312"/>
          <w:color w:val="auto"/>
          <w:sz w:val="28"/>
          <w:szCs w:val="28"/>
          <w:highlight w:val="none"/>
        </w:rPr>
        <w:t>比选申请人在获取比选文件时须提供下列有效证明文件的扫描件，发送至956250217@qq.com。</w:t>
      </w:r>
    </w:p>
    <w:p>
      <w:pPr>
        <w:ind w:firstLine="420" w:firstLineChars="15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（1）经办人介绍信或法定代表人授权委托书加盖公章。</w:t>
      </w:r>
    </w:p>
    <w:p>
      <w:pPr>
        <w:ind w:firstLine="420" w:firstLineChars="15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（2）经办人及法人身份证复印件加盖公章。</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2.</w:t>
      </w:r>
      <w:r>
        <w:rPr>
          <w:rFonts w:hint="eastAsia" w:ascii="仿宋_GB2312" w:hAnsi="宋体" w:eastAsia="仿宋_GB2312"/>
          <w:color w:val="auto"/>
          <w:sz w:val="28"/>
          <w:szCs w:val="28"/>
          <w:highlight w:val="none"/>
        </w:rPr>
        <w:t>比选文件获取方式：比选申请人提供了全套资格证明文件后，及时联系比选人，到西昌直接领取或通过邮件方式获取比选文件。</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3.</w:t>
      </w:r>
      <w:r>
        <w:rPr>
          <w:rFonts w:hint="eastAsia" w:ascii="仿宋_GB2312" w:hAnsi="宋体" w:eastAsia="仿宋_GB2312"/>
          <w:color w:val="auto"/>
          <w:sz w:val="28"/>
          <w:szCs w:val="28"/>
          <w:highlight w:val="none"/>
        </w:rPr>
        <w:t>比选文件获取时间：自2019年</w:t>
      </w:r>
      <w:r>
        <w:rPr>
          <w:rFonts w:hint="eastAsia" w:ascii="仿宋_GB2312" w:hAnsi="宋体" w:eastAsia="仿宋_GB2312"/>
          <w:color w:val="auto"/>
          <w:sz w:val="28"/>
          <w:szCs w:val="28"/>
          <w:highlight w:val="none"/>
          <w:lang w:val="en-US" w:eastAsia="zh-CN"/>
        </w:rPr>
        <w:t>4</w:t>
      </w:r>
      <w:r>
        <w:rPr>
          <w:rFonts w:hint="eastAsia" w:ascii="仿宋_GB2312" w:hAnsi="宋体" w:eastAsia="仿宋_GB2312"/>
          <w:color w:val="auto"/>
          <w:sz w:val="28"/>
          <w:szCs w:val="28"/>
          <w:highlight w:val="none"/>
        </w:rPr>
        <w:t>月</w:t>
      </w:r>
      <w:r>
        <w:rPr>
          <w:rFonts w:hint="eastAsia" w:ascii="仿宋_GB2312" w:hAnsi="宋体" w:eastAsia="仿宋_GB2312"/>
          <w:color w:val="auto"/>
          <w:sz w:val="28"/>
          <w:szCs w:val="28"/>
          <w:highlight w:val="none"/>
          <w:lang w:val="en-US" w:eastAsia="zh-CN"/>
        </w:rPr>
        <w:t>24</w:t>
      </w:r>
      <w:r>
        <w:rPr>
          <w:rFonts w:hint="eastAsia" w:ascii="仿宋_GB2312" w:hAnsi="宋体" w:eastAsia="仿宋_GB2312"/>
          <w:color w:val="auto"/>
          <w:sz w:val="28"/>
          <w:szCs w:val="28"/>
          <w:highlight w:val="none"/>
        </w:rPr>
        <w:t>日至2019年</w:t>
      </w:r>
      <w:r>
        <w:rPr>
          <w:rFonts w:hint="eastAsia" w:ascii="仿宋_GB2312" w:hAnsi="宋体" w:eastAsia="仿宋_GB2312"/>
          <w:color w:val="auto"/>
          <w:sz w:val="28"/>
          <w:szCs w:val="28"/>
          <w:highlight w:val="none"/>
          <w:lang w:val="en-US" w:eastAsia="zh-CN"/>
        </w:rPr>
        <w:t>4</w:t>
      </w:r>
      <w:r>
        <w:rPr>
          <w:rFonts w:hint="eastAsia" w:ascii="仿宋_GB2312" w:hAnsi="宋体" w:eastAsia="仿宋_GB2312"/>
          <w:color w:val="auto"/>
          <w:sz w:val="28"/>
          <w:szCs w:val="28"/>
          <w:highlight w:val="none"/>
        </w:rPr>
        <w:t>月</w:t>
      </w:r>
      <w:r>
        <w:rPr>
          <w:rFonts w:hint="eastAsia" w:ascii="仿宋_GB2312" w:hAnsi="宋体" w:eastAsia="仿宋_GB2312"/>
          <w:color w:val="auto"/>
          <w:sz w:val="28"/>
          <w:szCs w:val="28"/>
          <w:highlight w:val="none"/>
          <w:lang w:val="en-US" w:eastAsia="zh-CN"/>
        </w:rPr>
        <w:t>26</w:t>
      </w:r>
      <w:bookmarkStart w:id="3" w:name="_GoBack"/>
      <w:bookmarkEnd w:id="3"/>
      <w:r>
        <w:rPr>
          <w:rFonts w:hint="eastAsia" w:ascii="仿宋_GB2312" w:hAnsi="宋体" w:eastAsia="仿宋_GB2312"/>
          <w:color w:val="auto"/>
          <w:sz w:val="28"/>
          <w:szCs w:val="28"/>
          <w:highlight w:val="none"/>
        </w:rPr>
        <w:t>日上午9:00-12：00时，下午14：00－17:00时，未在规定的时间获取比选文件的比选响应人将被拒绝参加比选申请。</w:t>
      </w:r>
    </w:p>
    <w:p>
      <w:pPr>
        <w:rPr>
          <w:rFonts w:ascii="仿宋_GB2312" w:hAnsi="宋体" w:eastAsia="仿宋_GB2312"/>
          <w:color w:val="auto"/>
          <w:sz w:val="28"/>
          <w:szCs w:val="28"/>
          <w:highlight w:val="none"/>
        </w:rPr>
      </w:pPr>
      <w:r>
        <w:rPr>
          <w:rFonts w:hint="eastAsia" w:ascii="仿宋_GB2312" w:hAnsi="宋体" w:eastAsia="仿宋_GB2312"/>
          <w:b/>
          <w:color w:val="auto"/>
          <w:sz w:val="28"/>
          <w:szCs w:val="28"/>
          <w:highlight w:val="none"/>
        </w:rPr>
        <w:t>七</w:t>
      </w:r>
      <w:r>
        <w:rPr>
          <w:rFonts w:ascii="仿宋_GB2312" w:hAnsi="宋体" w:eastAsia="仿宋_GB2312"/>
          <w:b/>
          <w:color w:val="auto"/>
          <w:sz w:val="28"/>
          <w:szCs w:val="28"/>
          <w:highlight w:val="none"/>
        </w:rPr>
        <w:t>、</w:t>
      </w:r>
      <w:r>
        <w:rPr>
          <w:rFonts w:hint="eastAsia" w:ascii="仿宋_GB2312" w:hAnsi="宋体" w:eastAsia="仿宋_GB2312"/>
          <w:b/>
          <w:color w:val="auto"/>
          <w:sz w:val="28"/>
          <w:szCs w:val="28"/>
          <w:highlight w:val="none"/>
        </w:rPr>
        <w:t>比选申请截止时间</w:t>
      </w:r>
      <w:r>
        <w:rPr>
          <w:rFonts w:hint="eastAsia" w:ascii="仿宋_GB2312" w:hAnsi="宋体" w:eastAsia="仿宋_GB2312"/>
          <w:color w:val="auto"/>
          <w:sz w:val="28"/>
          <w:szCs w:val="28"/>
          <w:highlight w:val="none"/>
        </w:rPr>
        <w:t>：2019年</w:t>
      </w:r>
      <w:r>
        <w:rPr>
          <w:rFonts w:hint="eastAsia" w:ascii="仿宋_GB2312" w:hAnsi="宋体" w:eastAsia="仿宋_GB2312"/>
          <w:color w:val="auto"/>
          <w:sz w:val="28"/>
          <w:szCs w:val="28"/>
          <w:highlight w:val="none"/>
          <w:lang w:val="en-US" w:eastAsia="zh-CN"/>
        </w:rPr>
        <w:t>5</w:t>
      </w:r>
      <w:r>
        <w:rPr>
          <w:rFonts w:hint="eastAsia" w:ascii="仿宋_GB2312" w:hAnsi="宋体" w:eastAsia="仿宋_GB2312"/>
          <w:color w:val="auto"/>
          <w:sz w:val="28"/>
          <w:szCs w:val="28"/>
          <w:highlight w:val="none"/>
        </w:rPr>
        <w:t>月</w:t>
      </w:r>
      <w:r>
        <w:rPr>
          <w:rFonts w:hint="eastAsia" w:ascii="仿宋_GB2312" w:hAnsi="宋体" w:eastAsia="仿宋_GB2312"/>
          <w:color w:val="auto"/>
          <w:sz w:val="28"/>
          <w:szCs w:val="28"/>
          <w:highlight w:val="none"/>
          <w:lang w:val="en-US" w:eastAsia="zh-CN"/>
        </w:rPr>
        <w:t>7</w:t>
      </w:r>
      <w:r>
        <w:rPr>
          <w:rFonts w:hint="eastAsia" w:ascii="仿宋_GB2312" w:hAnsi="宋体" w:eastAsia="仿宋_GB2312"/>
          <w:color w:val="auto"/>
          <w:sz w:val="28"/>
          <w:szCs w:val="28"/>
          <w:highlight w:val="none"/>
        </w:rPr>
        <w:t>日上午9：30时（北京时间）。</w:t>
      </w:r>
    </w:p>
    <w:p>
      <w:pPr>
        <w:ind w:firstLine="560" w:firstLineChars="20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比选申请文件必须在比选申请截止时间前送达评审地点。逾期送达的比选申请文件恕不接收。本次比选申请不接受邮寄的比选申请文件。</w:t>
      </w:r>
    </w:p>
    <w:p>
      <w:pP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八、评审时间与地点</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1.</w:t>
      </w:r>
      <w:r>
        <w:rPr>
          <w:rFonts w:hint="eastAsia" w:ascii="仿宋_GB2312" w:hAnsi="宋体" w:eastAsia="仿宋_GB2312"/>
          <w:color w:val="auto"/>
          <w:sz w:val="28"/>
          <w:szCs w:val="28"/>
          <w:highlight w:val="none"/>
        </w:rPr>
        <w:t>评审时间与比选申请截止时间为同一时间。</w:t>
      </w:r>
    </w:p>
    <w:p>
      <w:pPr>
        <w:ind w:firstLine="560" w:firstLineChars="200"/>
        <w:rPr>
          <w:rFonts w:ascii="仿宋_GB2312" w:hAnsi="宋体" w:eastAsia="仿宋_GB2312"/>
          <w:color w:val="auto"/>
          <w:sz w:val="28"/>
          <w:szCs w:val="28"/>
          <w:highlight w:val="none"/>
        </w:rPr>
      </w:pPr>
      <w:r>
        <w:rPr>
          <w:rFonts w:ascii="仿宋_GB2312" w:hAnsi="宋体" w:eastAsia="仿宋_GB2312"/>
          <w:color w:val="auto"/>
          <w:sz w:val="28"/>
          <w:szCs w:val="28"/>
          <w:highlight w:val="none"/>
        </w:rPr>
        <w:t>2.</w:t>
      </w:r>
      <w:r>
        <w:rPr>
          <w:rFonts w:hint="eastAsia" w:ascii="仿宋_GB2312" w:hAnsi="宋体" w:eastAsia="仿宋_GB2312"/>
          <w:color w:val="auto"/>
          <w:sz w:val="28"/>
          <w:szCs w:val="28"/>
          <w:highlight w:val="none"/>
        </w:rPr>
        <w:t>评审地点：四川省凉山彝族自治州西昌市航天大道二段B-15号唯尚酒店三楼（西昌川投大健康科技有限公司大会议室）</w:t>
      </w:r>
    </w:p>
    <w:p>
      <w:pP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九、联系方式</w:t>
      </w:r>
    </w:p>
    <w:p>
      <w:pP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比选 人：西昌川投大健康科技有限公司</w:t>
      </w:r>
    </w:p>
    <w:p>
      <w:pP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地    址：西昌市航天大道二段B-15号唯尚酒店三楼</w:t>
      </w:r>
    </w:p>
    <w:p>
      <w:pP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邮政编码：  615000</w:t>
      </w:r>
    </w:p>
    <w:p>
      <w:pP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联 系 人：  谢先生</w:t>
      </w:r>
    </w:p>
    <w:p>
      <w:pP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联系电话： 0834-2220209； 19983875180</w:t>
      </w:r>
    </w:p>
    <w:p>
      <w:pPr>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十、其他</w:t>
      </w:r>
    </w:p>
    <w:p>
      <w:pPr>
        <w:ind w:firstLine="420" w:firstLineChars="15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（1）本项目的履约地点为：西昌市。</w:t>
      </w:r>
    </w:p>
    <w:p>
      <w:pPr>
        <w:ind w:firstLine="420" w:firstLineChars="15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（2）发布公告媒介：本次比选公告在四川投资集团有限责任公司网站上发布。</w:t>
      </w:r>
    </w:p>
    <w:p>
      <w:pPr>
        <w:ind w:firstLine="420" w:firstLineChars="150"/>
        <w:rPr>
          <w:rFonts w:ascii="仿宋_GB2312" w:hAnsi="宋体" w:eastAsia="仿宋_GB2312"/>
          <w:color w:val="auto"/>
          <w:sz w:val="28"/>
          <w:szCs w:val="28"/>
          <w:highlight w:val="none"/>
        </w:rPr>
      </w:pPr>
    </w:p>
    <w:bookmarkEnd w:id="2"/>
    <w:p>
      <w:pPr>
        <w:spacing w:line="360" w:lineRule="auto"/>
        <w:rPr>
          <w:rFonts w:ascii="仿宋_GB2312" w:hAnsi="宋体" w:eastAsia="仿宋_GB2312"/>
          <w:b/>
          <w:color w:val="auto"/>
          <w:sz w:val="28"/>
          <w:highlight w:val="none"/>
        </w:rPr>
      </w:pPr>
    </w:p>
    <w:sectPr>
      <w:headerReference r:id="rId3" w:type="default"/>
      <w:footerReference r:id="rId4" w:type="default"/>
      <w:pgSz w:w="11906" w:h="16838"/>
      <w:pgMar w:top="1134" w:right="1418"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1026"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6E"/>
    <w:rsid w:val="00012358"/>
    <w:rsid w:val="00026FDD"/>
    <w:rsid w:val="00060B32"/>
    <w:rsid w:val="000B64F4"/>
    <w:rsid w:val="000B7EC7"/>
    <w:rsid w:val="000C5D8C"/>
    <w:rsid w:val="000C741B"/>
    <w:rsid w:val="000D0FA3"/>
    <w:rsid w:val="000D7569"/>
    <w:rsid w:val="000E5D59"/>
    <w:rsid w:val="000F3935"/>
    <w:rsid w:val="0011217A"/>
    <w:rsid w:val="00163D91"/>
    <w:rsid w:val="00165CBA"/>
    <w:rsid w:val="00183A05"/>
    <w:rsid w:val="001A146A"/>
    <w:rsid w:val="001C2887"/>
    <w:rsid w:val="001D276B"/>
    <w:rsid w:val="001D3047"/>
    <w:rsid w:val="001E022F"/>
    <w:rsid w:val="001E64F2"/>
    <w:rsid w:val="001F5ED6"/>
    <w:rsid w:val="002038ED"/>
    <w:rsid w:val="00221BB9"/>
    <w:rsid w:val="00245321"/>
    <w:rsid w:val="00250996"/>
    <w:rsid w:val="00257D1D"/>
    <w:rsid w:val="002C52C5"/>
    <w:rsid w:val="002D07F8"/>
    <w:rsid w:val="002D1918"/>
    <w:rsid w:val="002F7593"/>
    <w:rsid w:val="0031376D"/>
    <w:rsid w:val="00316DC8"/>
    <w:rsid w:val="00333E6D"/>
    <w:rsid w:val="00333F61"/>
    <w:rsid w:val="00351F72"/>
    <w:rsid w:val="003708CF"/>
    <w:rsid w:val="00393EAB"/>
    <w:rsid w:val="003A3C56"/>
    <w:rsid w:val="003D6187"/>
    <w:rsid w:val="00415BF6"/>
    <w:rsid w:val="00416CF6"/>
    <w:rsid w:val="00417C64"/>
    <w:rsid w:val="00442499"/>
    <w:rsid w:val="0044273E"/>
    <w:rsid w:val="004740AD"/>
    <w:rsid w:val="0049433E"/>
    <w:rsid w:val="004C311F"/>
    <w:rsid w:val="004C3548"/>
    <w:rsid w:val="004C5E93"/>
    <w:rsid w:val="004C6244"/>
    <w:rsid w:val="004C6BB7"/>
    <w:rsid w:val="004D62FE"/>
    <w:rsid w:val="004E1B30"/>
    <w:rsid w:val="005109B7"/>
    <w:rsid w:val="00515488"/>
    <w:rsid w:val="00540769"/>
    <w:rsid w:val="00553258"/>
    <w:rsid w:val="00584844"/>
    <w:rsid w:val="00596CC7"/>
    <w:rsid w:val="005A14DF"/>
    <w:rsid w:val="005A472E"/>
    <w:rsid w:val="005C5F04"/>
    <w:rsid w:val="005D40CE"/>
    <w:rsid w:val="005D6066"/>
    <w:rsid w:val="005D7A5F"/>
    <w:rsid w:val="005E7C16"/>
    <w:rsid w:val="005F3DDF"/>
    <w:rsid w:val="005F41D2"/>
    <w:rsid w:val="00602675"/>
    <w:rsid w:val="0060572E"/>
    <w:rsid w:val="0062626A"/>
    <w:rsid w:val="00637839"/>
    <w:rsid w:val="0068583F"/>
    <w:rsid w:val="006C6610"/>
    <w:rsid w:val="006D5072"/>
    <w:rsid w:val="006E5213"/>
    <w:rsid w:val="006F5E46"/>
    <w:rsid w:val="00703518"/>
    <w:rsid w:val="00727D46"/>
    <w:rsid w:val="00761607"/>
    <w:rsid w:val="00765A0B"/>
    <w:rsid w:val="00771CA9"/>
    <w:rsid w:val="00774B60"/>
    <w:rsid w:val="007759FA"/>
    <w:rsid w:val="0077791C"/>
    <w:rsid w:val="00787FA4"/>
    <w:rsid w:val="007A7EA1"/>
    <w:rsid w:val="007D7DC1"/>
    <w:rsid w:val="007E0672"/>
    <w:rsid w:val="007F3D4A"/>
    <w:rsid w:val="008172F0"/>
    <w:rsid w:val="00820C97"/>
    <w:rsid w:val="00830472"/>
    <w:rsid w:val="00860C36"/>
    <w:rsid w:val="0086367D"/>
    <w:rsid w:val="00865D75"/>
    <w:rsid w:val="008A04FE"/>
    <w:rsid w:val="008C455B"/>
    <w:rsid w:val="008C6737"/>
    <w:rsid w:val="008D5574"/>
    <w:rsid w:val="00901DAA"/>
    <w:rsid w:val="00927C0D"/>
    <w:rsid w:val="00930467"/>
    <w:rsid w:val="00943611"/>
    <w:rsid w:val="00946B03"/>
    <w:rsid w:val="00955441"/>
    <w:rsid w:val="009577DC"/>
    <w:rsid w:val="00967C50"/>
    <w:rsid w:val="00974882"/>
    <w:rsid w:val="009771CF"/>
    <w:rsid w:val="0099535F"/>
    <w:rsid w:val="00997941"/>
    <w:rsid w:val="009A6299"/>
    <w:rsid w:val="009A6389"/>
    <w:rsid w:val="009F5BCE"/>
    <w:rsid w:val="009F7F0D"/>
    <w:rsid w:val="00A068D9"/>
    <w:rsid w:val="00A115F1"/>
    <w:rsid w:val="00A21DC0"/>
    <w:rsid w:val="00A31604"/>
    <w:rsid w:val="00A4654B"/>
    <w:rsid w:val="00A55F6C"/>
    <w:rsid w:val="00A62945"/>
    <w:rsid w:val="00A81655"/>
    <w:rsid w:val="00A86DC9"/>
    <w:rsid w:val="00A9710A"/>
    <w:rsid w:val="00A9729D"/>
    <w:rsid w:val="00AB530F"/>
    <w:rsid w:val="00AD4D2A"/>
    <w:rsid w:val="00AE2EE6"/>
    <w:rsid w:val="00AE4B32"/>
    <w:rsid w:val="00AE61E3"/>
    <w:rsid w:val="00AF17B6"/>
    <w:rsid w:val="00B06A44"/>
    <w:rsid w:val="00B13381"/>
    <w:rsid w:val="00B25364"/>
    <w:rsid w:val="00B57967"/>
    <w:rsid w:val="00B77F42"/>
    <w:rsid w:val="00B9589C"/>
    <w:rsid w:val="00BA55E4"/>
    <w:rsid w:val="00BB0A4F"/>
    <w:rsid w:val="00BB3582"/>
    <w:rsid w:val="00BC086E"/>
    <w:rsid w:val="00BC5AE7"/>
    <w:rsid w:val="00BD1925"/>
    <w:rsid w:val="00BE33D1"/>
    <w:rsid w:val="00BE6B60"/>
    <w:rsid w:val="00C02703"/>
    <w:rsid w:val="00C1489E"/>
    <w:rsid w:val="00C2756E"/>
    <w:rsid w:val="00C77ED9"/>
    <w:rsid w:val="00C82407"/>
    <w:rsid w:val="00C92BD6"/>
    <w:rsid w:val="00CB53EF"/>
    <w:rsid w:val="00CD1076"/>
    <w:rsid w:val="00CD2F10"/>
    <w:rsid w:val="00CD358A"/>
    <w:rsid w:val="00CF49CF"/>
    <w:rsid w:val="00D300AE"/>
    <w:rsid w:val="00D32D8D"/>
    <w:rsid w:val="00D37467"/>
    <w:rsid w:val="00D4009C"/>
    <w:rsid w:val="00D572BE"/>
    <w:rsid w:val="00D74842"/>
    <w:rsid w:val="00D81C5B"/>
    <w:rsid w:val="00D81F1B"/>
    <w:rsid w:val="00D917BF"/>
    <w:rsid w:val="00DA11C0"/>
    <w:rsid w:val="00DB0823"/>
    <w:rsid w:val="00DB5F95"/>
    <w:rsid w:val="00DD0768"/>
    <w:rsid w:val="00DF6198"/>
    <w:rsid w:val="00E04BB5"/>
    <w:rsid w:val="00E25465"/>
    <w:rsid w:val="00E37636"/>
    <w:rsid w:val="00E40F9E"/>
    <w:rsid w:val="00E76ACE"/>
    <w:rsid w:val="00E85CD2"/>
    <w:rsid w:val="00E8738B"/>
    <w:rsid w:val="00EA6F24"/>
    <w:rsid w:val="00EB5732"/>
    <w:rsid w:val="00EB76AC"/>
    <w:rsid w:val="00EC6126"/>
    <w:rsid w:val="00ED1CE9"/>
    <w:rsid w:val="00F035E5"/>
    <w:rsid w:val="00F37CD2"/>
    <w:rsid w:val="00F528F3"/>
    <w:rsid w:val="00F65D83"/>
    <w:rsid w:val="00F72109"/>
    <w:rsid w:val="00FA2B46"/>
    <w:rsid w:val="00FC00CA"/>
    <w:rsid w:val="00FC0E66"/>
    <w:rsid w:val="00FC3920"/>
    <w:rsid w:val="16D95687"/>
    <w:rsid w:val="1BCC5214"/>
    <w:rsid w:val="235E24F3"/>
    <w:rsid w:val="2540336A"/>
    <w:rsid w:val="3BB11517"/>
    <w:rsid w:val="4C9C42A5"/>
    <w:rsid w:val="5C640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6" w:lineRule="auto"/>
      <w:outlineLvl w:val="0"/>
    </w:pPr>
    <w:rPr>
      <w:rFonts w:cs="宋体"/>
      <w:b/>
      <w:bCs/>
      <w:kern w:val="44"/>
      <w:sz w:val="44"/>
      <w:szCs w:val="44"/>
    </w:rPr>
  </w:style>
  <w:style w:type="character" w:default="1" w:styleId="13">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17"/>
    <w:semiHidden/>
    <w:uiPriority w:val="99"/>
    <w:pPr>
      <w:spacing w:line="360" w:lineRule="auto"/>
      <w:ind w:left="851"/>
      <w:jc w:val="left"/>
    </w:pPr>
    <w:rPr>
      <w:rFonts w:asciiTheme="minorHAnsi" w:hAnsiTheme="minorHAnsi" w:eastAsiaTheme="minorEastAsia" w:cstheme="minorBidi"/>
      <w:sz w:val="24"/>
      <w:szCs w:val="22"/>
    </w:rPr>
  </w:style>
  <w:style w:type="paragraph" w:styleId="4">
    <w:name w:val="Body Text Indent"/>
    <w:basedOn w:val="1"/>
    <w:link w:val="16"/>
    <w:unhideWhenUsed/>
    <w:qFormat/>
    <w:uiPriority w:val="99"/>
    <w:pPr>
      <w:spacing w:after="120"/>
      <w:ind w:left="420" w:leftChars="200"/>
    </w:pPr>
    <w:rPr>
      <w:rFonts w:asciiTheme="minorHAnsi" w:hAnsiTheme="minorHAnsi" w:eastAsiaTheme="minorEastAsia" w:cstheme="minorBidi"/>
      <w:szCs w:val="22"/>
    </w:rPr>
  </w:style>
  <w:style w:type="paragraph" w:styleId="5">
    <w:name w:val="Block Text"/>
    <w:basedOn w:val="1"/>
    <w:semiHidden/>
    <w:unhideWhenUsed/>
    <w:uiPriority w:val="0"/>
    <w:pPr>
      <w:spacing w:before="120" w:after="120" w:line="360" w:lineRule="auto"/>
      <w:ind w:left="630" w:right="202"/>
    </w:pPr>
    <w:rPr>
      <w:rFonts w:ascii="宋体" w:hAnsi="Times New Roman"/>
      <w:sz w:val="24"/>
      <w:szCs w:val="20"/>
    </w:rPr>
  </w:style>
  <w:style w:type="paragraph" w:styleId="6">
    <w:name w:val="Plain Text"/>
    <w:basedOn w:val="1"/>
    <w:link w:val="18"/>
    <w:qFormat/>
    <w:uiPriority w:val="0"/>
    <w:rPr>
      <w:rFonts w:ascii="Courier New" w:hAnsi="Courier New" w:eastAsiaTheme="minorEastAsia" w:cstheme="minorBidi"/>
      <w:szCs w:val="22"/>
    </w:rPr>
  </w:style>
  <w:style w:type="paragraph" w:styleId="7">
    <w:name w:val="Date"/>
    <w:basedOn w:val="1"/>
    <w:next w:val="1"/>
    <w:link w:val="28"/>
    <w:unhideWhenUsed/>
    <w:uiPriority w:val="0"/>
    <w:pPr>
      <w:ind w:left="100" w:leftChars="2500"/>
    </w:pPr>
    <w:rPr>
      <w:rFonts w:ascii="Times New Roman" w:hAnsi="Times New Roman"/>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iPriority w:val="39"/>
  </w:style>
  <w:style w:type="paragraph" w:styleId="11">
    <w:name w:val="Title"/>
    <w:basedOn w:val="1"/>
    <w:next w:val="1"/>
    <w:link w:val="24"/>
    <w:qFormat/>
    <w:uiPriority w:val="10"/>
    <w:pPr>
      <w:spacing w:before="240" w:after="60"/>
      <w:jc w:val="center"/>
      <w:outlineLvl w:val="0"/>
    </w:pPr>
    <w:rPr>
      <w:rFonts w:asciiTheme="majorHAnsi" w:hAnsiTheme="majorHAnsi" w:cstheme="majorBidi"/>
      <w:b/>
      <w:bCs/>
      <w:sz w:val="32"/>
      <w:szCs w:val="32"/>
    </w:rPr>
  </w:style>
  <w:style w:type="character" w:styleId="14">
    <w:name w:val="Hyperlink"/>
    <w:unhideWhenUsed/>
    <w:uiPriority w:val="99"/>
    <w:rPr>
      <w:color w:val="0000FF"/>
      <w:u w:val="single"/>
    </w:rPr>
  </w:style>
  <w:style w:type="character" w:customStyle="1" w:styleId="15">
    <w:name w:val="标题 1 Char"/>
    <w:basedOn w:val="13"/>
    <w:link w:val="2"/>
    <w:uiPriority w:val="0"/>
    <w:rPr>
      <w:rFonts w:ascii="Calibri" w:hAnsi="Calibri" w:eastAsia="宋体" w:cs="宋体"/>
      <w:b/>
      <w:bCs/>
      <w:kern w:val="44"/>
      <w:sz w:val="44"/>
      <w:szCs w:val="44"/>
    </w:rPr>
  </w:style>
  <w:style w:type="character" w:customStyle="1" w:styleId="16">
    <w:name w:val="正文文本缩进 Char"/>
    <w:link w:val="4"/>
    <w:qFormat/>
    <w:uiPriority w:val="99"/>
  </w:style>
  <w:style w:type="character" w:customStyle="1" w:styleId="17">
    <w:name w:val="批注文字 Char"/>
    <w:link w:val="3"/>
    <w:semiHidden/>
    <w:uiPriority w:val="99"/>
    <w:rPr>
      <w:sz w:val="24"/>
    </w:rPr>
  </w:style>
  <w:style w:type="character" w:customStyle="1" w:styleId="18">
    <w:name w:val="纯文本 Char"/>
    <w:link w:val="6"/>
    <w:uiPriority w:val="0"/>
    <w:rPr>
      <w:rFonts w:ascii="Courier New" w:hAnsi="Courier New"/>
    </w:rPr>
  </w:style>
  <w:style w:type="character" w:customStyle="1" w:styleId="19">
    <w:name w:val="纯文本 Char1"/>
    <w:basedOn w:val="13"/>
    <w:semiHidden/>
    <w:uiPriority w:val="99"/>
    <w:rPr>
      <w:rFonts w:ascii="宋体" w:hAnsi="Courier New" w:eastAsia="宋体" w:cs="Courier New"/>
      <w:szCs w:val="21"/>
    </w:rPr>
  </w:style>
  <w:style w:type="character" w:customStyle="1" w:styleId="20">
    <w:name w:val="正文文本缩进 Char1"/>
    <w:basedOn w:val="13"/>
    <w:semiHidden/>
    <w:uiPriority w:val="99"/>
    <w:rPr>
      <w:rFonts w:ascii="Calibri" w:hAnsi="Calibri" w:eastAsia="宋体" w:cs="Times New Roman"/>
      <w:szCs w:val="24"/>
    </w:rPr>
  </w:style>
  <w:style w:type="character" w:customStyle="1" w:styleId="21">
    <w:name w:val="批注文字 Char1"/>
    <w:basedOn w:val="13"/>
    <w:semiHidden/>
    <w:uiPriority w:val="99"/>
    <w:rPr>
      <w:rFonts w:ascii="Calibri" w:hAnsi="Calibri" w:eastAsia="宋体" w:cs="Times New Roman"/>
      <w:szCs w:val="24"/>
    </w:rPr>
  </w:style>
  <w:style w:type="paragraph" w:customStyle="1" w:styleId="2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
    <w:name w:val="TOC 标题1"/>
    <w:basedOn w:val="2"/>
    <w:next w:val="1"/>
    <w:qFormat/>
    <w:uiPriority w:val="39"/>
    <w:pPr>
      <w:widowControl/>
      <w:spacing w:before="240" w:after="0" w:line="259" w:lineRule="auto"/>
      <w:jc w:val="left"/>
      <w:outlineLvl w:val="9"/>
    </w:pPr>
    <w:rPr>
      <w:rFonts w:ascii="等线 Light" w:hAnsi="等线 Light" w:eastAsia="等线 Light" w:cs="Times New Roman"/>
      <w:b w:val="0"/>
      <w:bCs w:val="0"/>
      <w:color w:val="2E74B5"/>
      <w:kern w:val="0"/>
      <w:sz w:val="32"/>
      <w:szCs w:val="32"/>
    </w:rPr>
  </w:style>
  <w:style w:type="character" w:customStyle="1" w:styleId="24">
    <w:name w:val="标题 Char"/>
    <w:basedOn w:val="13"/>
    <w:link w:val="11"/>
    <w:uiPriority w:val="10"/>
    <w:rPr>
      <w:rFonts w:eastAsia="宋体" w:asciiTheme="majorHAnsi" w:hAnsiTheme="majorHAnsi" w:cstheme="majorBidi"/>
      <w:b/>
      <w:bCs/>
      <w:sz w:val="32"/>
      <w:szCs w:val="32"/>
    </w:rPr>
  </w:style>
  <w:style w:type="character" w:customStyle="1" w:styleId="25">
    <w:name w:val="页眉 Char"/>
    <w:basedOn w:val="13"/>
    <w:link w:val="9"/>
    <w:uiPriority w:val="99"/>
    <w:rPr>
      <w:rFonts w:ascii="Calibri" w:hAnsi="Calibri" w:eastAsia="宋体" w:cs="Times New Roman"/>
      <w:sz w:val="18"/>
      <w:szCs w:val="18"/>
    </w:rPr>
  </w:style>
  <w:style w:type="character" w:customStyle="1" w:styleId="26">
    <w:name w:val="页脚 Char"/>
    <w:basedOn w:val="13"/>
    <w:link w:val="8"/>
    <w:uiPriority w:val="99"/>
    <w:rPr>
      <w:rFonts w:ascii="Calibri" w:hAnsi="Calibri" w:eastAsia="宋体" w:cs="Times New Roman"/>
      <w:sz w:val="18"/>
      <w:szCs w:val="18"/>
    </w:rPr>
  </w:style>
  <w:style w:type="paragraph" w:styleId="27">
    <w:name w:val="No Spacing"/>
    <w:qFormat/>
    <w:uiPriority w:val="1"/>
    <w:pPr>
      <w:adjustRightInd w:val="0"/>
      <w:snapToGrid w:val="0"/>
    </w:pPr>
    <w:rPr>
      <w:rFonts w:ascii="Tahoma" w:hAnsi="Tahoma" w:eastAsia="微软雅黑" w:cs="Times New Roman"/>
      <w:sz w:val="22"/>
      <w:szCs w:val="22"/>
      <w:lang w:val="en-US" w:eastAsia="zh-CN" w:bidi="ar-SA"/>
    </w:rPr>
  </w:style>
  <w:style w:type="character" w:customStyle="1" w:styleId="28">
    <w:name w:val="日期 Char"/>
    <w:basedOn w:val="13"/>
    <w:link w:val="7"/>
    <w:semiHidden/>
    <w:uiPriority w:val="0"/>
    <w:rPr>
      <w:rFonts w:ascii="Times New Roman" w:hAnsi="Times New Roman" w:eastAsia="宋体" w:cs="Times New Roman"/>
      <w:szCs w:val="24"/>
    </w:rPr>
  </w:style>
  <w:style w:type="paragraph" w:customStyle="1" w:styleId="29">
    <w:name w:val="样式1"/>
    <w:basedOn w:val="1"/>
    <w:uiPriority w:val="0"/>
    <w:pPr>
      <w:adjustRightInd w:val="0"/>
      <w:spacing w:line="420" w:lineRule="auto"/>
      <w:jc w:val="center"/>
    </w:pPr>
    <w:rPr>
      <w:rFonts w:ascii="宋体" w:hAnsi="Times New Roman"/>
      <w:kern w:val="0"/>
      <w:sz w:val="24"/>
      <w:szCs w:val="20"/>
    </w:rPr>
  </w:style>
  <w:style w:type="character" w:customStyle="1" w:styleId="30">
    <w:name w:val="标题 1 Char1"/>
    <w:locked/>
    <w:uiPriority w:val="0"/>
    <w:rPr>
      <w:rFonts w:ascii="Calibri" w:hAnsi="Calibri" w:eastAsia="宋体" w:cs="宋体"/>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508D78-95B4-4273-92D5-01A05BB7B238}">
  <ds:schemaRefs/>
</ds:datastoreItem>
</file>

<file path=docProps/app.xml><?xml version="1.0" encoding="utf-8"?>
<Properties xmlns="http://schemas.openxmlformats.org/officeDocument/2006/extended-properties" xmlns:vt="http://schemas.openxmlformats.org/officeDocument/2006/docPropsVTypes">
  <Template>Normal</Template>
  <Pages>29</Pages>
  <Words>10783</Words>
  <Characters>11142</Characters>
  <Lines>95</Lines>
  <Paragraphs>26</Paragraphs>
  <TotalTime>87</TotalTime>
  <ScaleCrop>false</ScaleCrop>
  <LinksUpToDate>false</LinksUpToDate>
  <CharactersWithSpaces>12352</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2019-03-21T00:28:00Z</dcterms:created>
  <dc:creator>兰世波</dc:creator>
  <cp:lastModifiedBy>谢镇邈</cp:lastModifiedBy>
  <cp:lastPrinted>2019-04-11T02:52:00Z</cp:lastPrinted>
  <dcterms:modified xsi:type="dcterms:W3CDTF">2019-04-22T08:15:59Z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