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ascii="宋体" w:hAnsi="宋体" w:cs="宋体-18030"/>
          <w:b/>
          <w:color w:val="000000"/>
          <w:sz w:val="32"/>
          <w:szCs w:val="32"/>
        </w:rPr>
      </w:pPr>
      <w:r>
        <w:rPr>
          <w:rFonts w:hint="eastAsia" w:ascii="宋体" w:hAnsi="宋体" w:cs="宋体-18030"/>
          <w:b/>
          <w:color w:val="000000"/>
          <w:sz w:val="32"/>
          <w:szCs w:val="32"/>
        </w:rPr>
        <w:t>四川川投国际网球中心酒店主楼油烟净化器及抽油烟机采购安装施工项目</w:t>
      </w:r>
    </w:p>
    <w:p>
      <w:pPr>
        <w:autoSpaceDE w:val="0"/>
        <w:autoSpaceDN w:val="0"/>
        <w:spacing w:line="360" w:lineRule="auto"/>
        <w:ind w:left="424" w:leftChars="202"/>
        <w:jc w:val="center"/>
        <w:textAlignment w:val="bottom"/>
        <w:rPr>
          <w:rFonts w:ascii="宋体" w:hAnsi="宋体" w:cs="宋体-18030"/>
          <w:b/>
          <w:color w:val="000000"/>
          <w:sz w:val="32"/>
          <w:szCs w:val="32"/>
        </w:rPr>
      </w:pPr>
    </w:p>
    <w:p>
      <w:pPr>
        <w:autoSpaceDE w:val="0"/>
        <w:autoSpaceDN w:val="0"/>
        <w:spacing w:line="360" w:lineRule="auto"/>
        <w:ind w:left="424" w:leftChars="202"/>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r>
        <w:rPr>
          <w:rFonts w:hint="eastAsia" w:ascii="宋体" w:hAnsi="宋体" w:cs="宋体-18030"/>
          <w:b/>
          <w:color w:val="000000"/>
          <w:sz w:val="32"/>
          <w:szCs w:val="32"/>
        </w:rPr>
        <w:t>比选文件</w:t>
      </w: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color w:val="000000"/>
          <w:sz w:val="32"/>
          <w:szCs w:val="32"/>
        </w:rPr>
      </w:pPr>
    </w:p>
    <w:p>
      <w:pPr>
        <w:autoSpaceDE w:val="0"/>
        <w:autoSpaceDN w:val="0"/>
        <w:spacing w:line="360" w:lineRule="auto"/>
        <w:textAlignment w:val="bottom"/>
        <w:rPr>
          <w:rFonts w:ascii="宋体" w:hAnsi="宋体" w:cs="宋体-18030"/>
          <w:b/>
          <w:color w:val="000000"/>
          <w:sz w:val="32"/>
          <w:szCs w:val="32"/>
        </w:rPr>
      </w:pPr>
    </w:p>
    <w:p>
      <w:pPr>
        <w:autoSpaceDE w:val="0"/>
        <w:autoSpaceDN w:val="0"/>
        <w:spacing w:line="360" w:lineRule="auto"/>
        <w:jc w:val="center"/>
        <w:textAlignment w:val="bottom"/>
        <w:rPr>
          <w:rFonts w:ascii="宋体" w:hAnsi="宋体" w:cs="宋体-18030"/>
          <w:b/>
          <w:bCs/>
          <w:color w:val="000000"/>
          <w:sz w:val="32"/>
          <w:szCs w:val="32"/>
        </w:rPr>
      </w:pPr>
      <w:r>
        <w:rPr>
          <w:rFonts w:hint="eastAsia" w:ascii="宋体" w:hAnsi="宋体" w:cs="宋体-18030"/>
          <w:b/>
          <w:bCs/>
          <w:color w:val="000000"/>
          <w:sz w:val="32"/>
          <w:szCs w:val="32"/>
        </w:rPr>
        <w:t>四川川投国际网球中心开发有限责任公司</w:t>
      </w:r>
    </w:p>
    <w:p>
      <w:pPr>
        <w:pStyle w:val="6"/>
        <w:spacing w:line="360" w:lineRule="auto"/>
        <w:jc w:val="center"/>
        <w:rPr>
          <w:sz w:val="32"/>
          <w:szCs w:val="32"/>
        </w:rPr>
      </w:pPr>
      <w:r>
        <w:rPr>
          <w:rFonts w:hint="eastAsia" w:ascii="宋体" w:hAnsi="宋体" w:cs="宋体-18030"/>
          <w:b/>
          <w:color w:val="000000"/>
          <w:sz w:val="32"/>
          <w:szCs w:val="32"/>
        </w:rPr>
        <w:t>2018年8月</w:t>
      </w:r>
    </w:p>
    <w:p>
      <w:pPr>
        <w:pStyle w:val="2"/>
        <w:tabs>
          <w:tab w:val="center" w:pos="4153"/>
        </w:tabs>
        <w:spacing w:line="360" w:lineRule="auto"/>
        <w:jc w:val="center"/>
        <w:rPr>
          <w:rFonts w:ascii="宋体" w:hAnsi="宋体" w:cs="宋体-18030"/>
          <w:bCs/>
          <w:color w:val="000000"/>
          <w:szCs w:val="28"/>
        </w:rPr>
      </w:pPr>
      <w:bookmarkStart w:id="0" w:name="_Toc82413342"/>
      <w:bookmarkStart w:id="1" w:name="_Toc46914078"/>
      <w:bookmarkStart w:id="2" w:name="_Toc82484774"/>
      <w:bookmarkStart w:id="3" w:name="_Toc46914255"/>
      <w:bookmarkStart w:id="4" w:name="_Toc82484721"/>
      <w:r>
        <w:rPr>
          <w:rFonts w:hint="eastAsia" w:ascii="宋体" w:hAnsi="宋体" w:cs="宋体-18030"/>
          <w:bCs/>
          <w:color w:val="000000"/>
          <w:szCs w:val="28"/>
        </w:rPr>
        <w:t>第一章 邀请书</w:t>
      </w:r>
      <w:bookmarkEnd w:id="0"/>
      <w:bookmarkEnd w:id="1"/>
      <w:bookmarkEnd w:id="2"/>
      <w:bookmarkEnd w:id="3"/>
      <w:bookmarkEnd w:id="4"/>
    </w:p>
    <w:p>
      <w:pPr>
        <w:widowControl/>
        <w:autoSpaceDE w:val="0"/>
        <w:autoSpaceDN w:val="0"/>
        <w:spacing w:line="360" w:lineRule="auto"/>
        <w:textAlignment w:val="bottom"/>
        <w:rPr>
          <w:rFonts w:ascii="宋体" w:hAnsi="宋体" w:cs="宋体-18030"/>
          <w:bCs/>
          <w:color w:val="000000"/>
          <w:spacing w:val="35"/>
          <w:szCs w:val="21"/>
        </w:rPr>
      </w:pPr>
      <w:r>
        <w:rPr>
          <w:rFonts w:hint="eastAsia" w:ascii="宋体" w:hAnsi="宋体" w:cs="宋体-18030"/>
          <w:bCs/>
          <w:color w:val="000000"/>
          <w:spacing w:val="35"/>
          <w:szCs w:val="21"/>
          <w:u w:val="single"/>
        </w:rPr>
        <w:t xml:space="preserve">                   </w:t>
      </w:r>
      <w:r>
        <w:rPr>
          <w:rFonts w:hint="eastAsia" w:ascii="宋体" w:hAnsi="宋体" w:cs="宋体-18030"/>
          <w:bCs/>
          <w:color w:val="000000"/>
          <w:spacing w:val="35"/>
          <w:szCs w:val="21"/>
        </w:rPr>
        <w:t>：</w:t>
      </w:r>
    </w:p>
    <w:p>
      <w:pPr>
        <w:autoSpaceDE w:val="0"/>
        <w:autoSpaceDN w:val="0"/>
        <w:spacing w:line="360" w:lineRule="auto"/>
        <w:ind w:firstLine="420" w:firstLineChars="200"/>
        <w:jc w:val="left"/>
        <w:textAlignment w:val="bottom"/>
        <w:rPr>
          <w:rFonts w:ascii="宋体" w:hAnsi="宋体" w:cs="宋体-18030"/>
          <w:bCs/>
          <w:color w:val="000000"/>
          <w:szCs w:val="21"/>
        </w:rPr>
      </w:pPr>
      <w:r>
        <w:rPr>
          <w:rFonts w:hint="eastAsia" w:ascii="宋体" w:hAnsi="宋体" w:cs="宋体-18030"/>
          <w:bCs/>
          <w:color w:val="000000"/>
          <w:szCs w:val="21"/>
        </w:rPr>
        <w:t>四川川投国际网球中心开发有限责任公司</w:t>
      </w:r>
      <w:r>
        <w:rPr>
          <w:rFonts w:ascii="宋体" w:hAnsi="宋体" w:cs="宋体-18030"/>
          <w:bCs/>
          <w:color w:val="000000"/>
          <w:szCs w:val="21"/>
        </w:rPr>
        <w:t>（</w:t>
      </w:r>
      <w:r>
        <w:rPr>
          <w:rFonts w:hint="eastAsia" w:ascii="宋体" w:hAnsi="宋体" w:cs="宋体-18030"/>
          <w:bCs/>
          <w:color w:val="000000"/>
          <w:szCs w:val="21"/>
        </w:rPr>
        <w:t>业主，以下简称“甲方”），就四川川投国际网球中心酒店主楼油烟净化器及抽油烟机采购、安装施工项目进行比选，现邀请贵单位（以下简称“乙方”）参与该项目比选活动，请将报价书一式肆份（一正三副）密封加盖鲜章于</w:t>
      </w:r>
      <w:r>
        <w:rPr>
          <w:rFonts w:hint="eastAsia" w:ascii="宋体" w:hAnsi="宋体" w:cs="宋体-18030"/>
          <w:bCs/>
          <w:szCs w:val="21"/>
        </w:rPr>
        <w:t>2018年8月14日10:00</w:t>
      </w:r>
      <w:r>
        <w:rPr>
          <w:rFonts w:hint="eastAsia" w:ascii="宋体" w:hAnsi="宋体" w:cs="宋体-18030"/>
          <w:bCs/>
          <w:color w:val="000000"/>
          <w:szCs w:val="21"/>
        </w:rPr>
        <w:t>时按下述地址递交给甲方。甲方将根据比选文件要求对比选申请人提交的资料文件进行资格审查和符合性审查，对通过资格审查和符合性审查的比选申请人按</w:t>
      </w:r>
      <w:r>
        <w:rPr>
          <w:rFonts w:hint="eastAsia" w:ascii="宋体" w:hAnsi="宋体" w:cs="宋体-18030"/>
          <w:bCs/>
          <w:color w:val="000000"/>
          <w:szCs w:val="21"/>
          <w:lang w:eastAsia="zh-CN"/>
        </w:rPr>
        <w:t>统一的</w:t>
      </w:r>
      <w:r>
        <w:rPr>
          <w:rFonts w:hint="eastAsia" w:ascii="宋体" w:hAnsi="宋体" w:cs="宋体-18030"/>
          <w:bCs/>
          <w:color w:val="000000"/>
          <w:szCs w:val="21"/>
        </w:rPr>
        <w:t>价格要素采用最低价评审法，选定供应商进行合同洽谈，并签订正式的合同协议书。</w:t>
      </w:r>
    </w:p>
    <w:p>
      <w:pPr>
        <w:widowControl/>
        <w:autoSpaceDE w:val="0"/>
        <w:autoSpaceDN w:val="0"/>
        <w:spacing w:line="360" w:lineRule="auto"/>
        <w:ind w:firstLine="420" w:firstLineChars="200"/>
        <w:textAlignment w:val="bottom"/>
        <w:rPr>
          <w:rFonts w:ascii="宋体" w:hAnsi="宋体" w:cs="宋体-18030"/>
          <w:bCs/>
          <w:color w:val="000000"/>
          <w:szCs w:val="21"/>
        </w:rPr>
      </w:pPr>
    </w:p>
    <w:p>
      <w:pPr>
        <w:spacing w:line="360" w:lineRule="auto"/>
        <w:ind w:left="420"/>
        <w:rPr>
          <w:rFonts w:ascii="宋体" w:hAnsi="宋体" w:cs="宋体-18030"/>
          <w:bCs/>
          <w:color w:val="000000"/>
          <w:szCs w:val="21"/>
        </w:rPr>
      </w:pPr>
      <w:r>
        <w:rPr>
          <w:rFonts w:hint="eastAsia" w:ascii="宋体" w:hAnsi="宋体" w:cs="宋体-18030"/>
          <w:bCs/>
          <w:color w:val="000000"/>
          <w:szCs w:val="21"/>
        </w:rPr>
        <w:t>业主单位：四川川投国际网球中心开发有限责任公司</w:t>
      </w:r>
    </w:p>
    <w:p>
      <w:pPr>
        <w:spacing w:line="360" w:lineRule="auto"/>
        <w:ind w:left="1470" w:leftChars="200" w:hanging="1050" w:hangingChars="500"/>
        <w:rPr>
          <w:rFonts w:ascii="宋体" w:hAnsi="宋体" w:cs="宋体-18030"/>
          <w:bCs/>
          <w:color w:val="000000"/>
          <w:szCs w:val="21"/>
        </w:rPr>
      </w:pPr>
      <w:r>
        <w:rPr>
          <w:rFonts w:hint="eastAsia" w:ascii="宋体" w:hAnsi="宋体" w:cs="宋体-18030"/>
          <w:bCs/>
          <w:color w:val="000000"/>
          <w:szCs w:val="21"/>
        </w:rPr>
        <w:t>地    址：四川省成都市双流区金河路66号</w:t>
      </w:r>
    </w:p>
    <w:p>
      <w:pPr>
        <w:spacing w:line="360" w:lineRule="auto"/>
        <w:ind w:left="420"/>
        <w:rPr>
          <w:rFonts w:ascii="宋体" w:hAnsi="宋体" w:cs="宋体-18030"/>
          <w:bCs/>
          <w:color w:val="000000"/>
          <w:szCs w:val="21"/>
        </w:rPr>
      </w:pPr>
      <w:r>
        <w:rPr>
          <w:rFonts w:hint="eastAsia" w:ascii="宋体" w:hAnsi="宋体" w:cs="宋体-18030"/>
          <w:bCs/>
          <w:color w:val="000000"/>
          <w:szCs w:val="21"/>
        </w:rPr>
        <w:t>邮    编：610200</w:t>
      </w:r>
    </w:p>
    <w:p>
      <w:pPr>
        <w:spacing w:line="360" w:lineRule="auto"/>
        <w:ind w:left="420"/>
        <w:rPr>
          <w:rFonts w:ascii="宋体" w:hAnsi="宋体" w:cs="宋体-18030"/>
          <w:bCs/>
          <w:color w:val="000000"/>
          <w:szCs w:val="21"/>
        </w:rPr>
      </w:pPr>
      <w:r>
        <w:rPr>
          <w:rFonts w:hint="eastAsia" w:ascii="宋体" w:hAnsi="宋体" w:cs="宋体-18030"/>
          <w:bCs/>
          <w:color w:val="000000"/>
          <w:szCs w:val="21"/>
        </w:rPr>
        <w:t>联 系 人：徐女士</w:t>
      </w:r>
    </w:p>
    <w:p>
      <w:pPr>
        <w:spacing w:line="360" w:lineRule="auto"/>
        <w:ind w:left="420"/>
        <w:rPr>
          <w:rFonts w:ascii="宋体" w:hAnsi="宋体" w:cs="宋体-18030"/>
          <w:bCs/>
          <w:color w:val="000000"/>
          <w:szCs w:val="21"/>
        </w:rPr>
      </w:pPr>
      <w:r>
        <w:rPr>
          <w:rFonts w:hint="eastAsia" w:ascii="宋体" w:hAnsi="宋体" w:cs="宋体-18030"/>
          <w:bCs/>
          <w:color w:val="000000"/>
          <w:szCs w:val="21"/>
        </w:rPr>
        <w:t>联系电话：028-85893221</w:t>
      </w:r>
    </w:p>
    <w:p>
      <w:pPr>
        <w:tabs>
          <w:tab w:val="left" w:pos="3195"/>
        </w:tabs>
        <w:rPr>
          <w:b/>
          <w:sz w:val="30"/>
        </w:rPr>
      </w:pPr>
      <w:r>
        <w:tab/>
      </w:r>
    </w:p>
    <w:p/>
    <w:p/>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widowControl/>
        <w:autoSpaceDE w:val="0"/>
        <w:autoSpaceDN w:val="0"/>
        <w:spacing w:line="360" w:lineRule="auto"/>
        <w:jc w:val="center"/>
        <w:textAlignment w:val="bottom"/>
        <w:rPr>
          <w:rFonts w:ascii="宋体" w:hAnsi="宋体"/>
          <w:b/>
        </w:rPr>
      </w:pPr>
      <w:r>
        <w:rPr>
          <w:rFonts w:hint="eastAsia" w:ascii="宋体" w:hAnsi="宋体"/>
          <w:b/>
          <w:sz w:val="28"/>
          <w:szCs w:val="28"/>
        </w:rPr>
        <w:t>第二章</w:t>
      </w:r>
      <w:r>
        <w:rPr>
          <w:rFonts w:hint="eastAsia" w:ascii="宋体" w:hAnsi="宋体"/>
          <w:b/>
          <w:sz w:val="28"/>
          <w:szCs w:val="28"/>
        </w:rPr>
        <w:tab/>
      </w:r>
      <w:bookmarkStart w:id="5" w:name="_Toc47005202"/>
      <w:r>
        <w:rPr>
          <w:rFonts w:hint="eastAsia" w:ascii="宋体" w:hAnsi="宋体"/>
          <w:b/>
          <w:sz w:val="28"/>
          <w:szCs w:val="28"/>
        </w:rPr>
        <w:t>比选须知</w:t>
      </w:r>
      <w:bookmarkEnd w:id="5"/>
    </w:p>
    <w:p>
      <w:pPr>
        <w:widowControl/>
        <w:autoSpaceDE w:val="0"/>
        <w:autoSpaceDN w:val="0"/>
        <w:spacing w:line="360" w:lineRule="auto"/>
        <w:textAlignment w:val="bottom"/>
        <w:rPr>
          <w:rFonts w:ascii="宋体" w:hAnsi="宋体"/>
          <w:b/>
        </w:rPr>
      </w:pPr>
      <w:r>
        <w:rPr>
          <w:rFonts w:hint="eastAsia" w:ascii="宋体" w:hAnsi="宋体"/>
          <w:b/>
        </w:rPr>
        <w:t>1、工程概况</w:t>
      </w:r>
    </w:p>
    <w:p>
      <w:pPr>
        <w:widowControl/>
        <w:autoSpaceDE w:val="0"/>
        <w:autoSpaceDN w:val="0"/>
        <w:spacing w:line="360" w:lineRule="auto"/>
        <w:ind w:firstLine="420" w:firstLineChars="200"/>
        <w:textAlignment w:val="bottom"/>
        <w:rPr>
          <w:rFonts w:ascii="宋体" w:hAnsi="宋体"/>
        </w:rPr>
      </w:pPr>
      <w:r>
        <w:rPr>
          <w:rFonts w:hint="eastAsia" w:ascii="宋体" w:hAnsi="宋体"/>
        </w:rPr>
        <w:t>1）本项目位于成都市双流区金河路66号。</w:t>
      </w:r>
    </w:p>
    <w:p>
      <w:pPr>
        <w:widowControl/>
        <w:autoSpaceDE w:val="0"/>
        <w:autoSpaceDN w:val="0"/>
        <w:spacing w:line="360" w:lineRule="auto"/>
        <w:ind w:firstLine="420" w:firstLineChars="200"/>
        <w:textAlignment w:val="bottom"/>
        <w:rPr>
          <w:rFonts w:ascii="宋体" w:hAnsi="宋体"/>
          <w:color w:val="000000"/>
        </w:rPr>
      </w:pPr>
      <w:r>
        <w:rPr>
          <w:rFonts w:hint="eastAsia" w:ascii="宋体" w:hAnsi="宋体"/>
        </w:rPr>
        <w:t>2）基地占地面积约259530㎡(389</w:t>
      </w:r>
      <w:r>
        <w:rPr>
          <w:rFonts w:hint="eastAsia" w:ascii="宋体" w:hAnsi="宋体"/>
          <w:color w:val="000000"/>
        </w:rPr>
        <w:t>.83亩),总建筑面积约83185㎡，其中地上建筑面积约73387㎡,建筑最大高度25米。</w:t>
      </w:r>
    </w:p>
    <w:p>
      <w:pPr>
        <w:widowControl/>
        <w:autoSpaceDE w:val="0"/>
        <w:autoSpaceDN w:val="0"/>
        <w:spacing w:line="360" w:lineRule="auto"/>
        <w:ind w:firstLine="420" w:firstLineChars="200"/>
        <w:textAlignment w:val="bottom"/>
        <w:rPr>
          <w:rFonts w:ascii="宋体" w:hAnsi="宋体"/>
          <w:color w:val="000000"/>
        </w:rPr>
      </w:pPr>
      <w:r>
        <w:rPr>
          <w:rFonts w:hint="eastAsia" w:ascii="宋体" w:hAnsi="宋体"/>
          <w:color w:val="000000"/>
        </w:rPr>
        <w:t>建设单位：四川川投国际网球中心开发有限责任公司</w:t>
      </w:r>
      <w:r>
        <w:rPr>
          <w:rFonts w:hint="eastAsia" w:ascii="宋体" w:hAnsi="宋体"/>
          <w:color w:val="000000"/>
        </w:rPr>
        <w:tab/>
      </w:r>
      <w:bookmarkStart w:id="6" w:name="_Toc47005204"/>
    </w:p>
    <w:bookmarkEnd w:id="6"/>
    <w:p>
      <w:pPr>
        <w:spacing w:line="360" w:lineRule="auto"/>
        <w:rPr>
          <w:rFonts w:ascii="宋体" w:hAnsi="宋体" w:cs="宋体-18030"/>
          <w:b/>
          <w:color w:val="000000"/>
          <w:szCs w:val="21"/>
        </w:rPr>
      </w:pPr>
      <w:r>
        <w:rPr>
          <w:rFonts w:hint="eastAsia" w:ascii="宋体" w:hAnsi="宋体" w:cs="宋体-18030"/>
          <w:b/>
          <w:color w:val="000000"/>
          <w:szCs w:val="21"/>
        </w:rPr>
        <w:t>2、施工地点</w:t>
      </w:r>
    </w:p>
    <w:p>
      <w:pPr>
        <w:spacing w:line="360" w:lineRule="auto"/>
        <w:ind w:firstLine="315" w:firstLineChars="150"/>
        <w:rPr>
          <w:rFonts w:ascii="宋体" w:hAnsi="宋体" w:cs="宋体-18030"/>
          <w:bCs/>
          <w:color w:val="000000"/>
          <w:szCs w:val="21"/>
        </w:rPr>
      </w:pPr>
      <w:r>
        <w:rPr>
          <w:rFonts w:hint="eastAsia" w:ascii="宋体" w:hAnsi="宋体" w:cs="宋体-18030"/>
          <w:bCs/>
          <w:color w:val="000000"/>
          <w:szCs w:val="21"/>
        </w:rPr>
        <w:t>四川川投国际网球中心酒店主楼油烟净化器及抽油烟机采购、安装施工</w:t>
      </w:r>
    </w:p>
    <w:p>
      <w:pPr>
        <w:spacing w:line="360" w:lineRule="auto"/>
        <w:rPr>
          <w:rFonts w:ascii="宋体" w:hAnsi="宋体" w:cs="宋体-18030"/>
          <w:b/>
          <w:color w:val="000000"/>
          <w:szCs w:val="21"/>
        </w:rPr>
      </w:pPr>
      <w:r>
        <w:rPr>
          <w:rFonts w:hint="eastAsia" w:ascii="宋体" w:hAnsi="宋体" w:cs="宋体-18030"/>
          <w:b/>
          <w:color w:val="000000"/>
          <w:szCs w:val="21"/>
        </w:rPr>
        <w:t>3、工程量及相关要求</w:t>
      </w:r>
    </w:p>
    <w:p>
      <w:pPr>
        <w:jc w:val="left"/>
        <w:rPr>
          <w:rFonts w:ascii="宋体" w:hAnsi="宋体" w:cs="宋体-18030"/>
          <w:bCs/>
          <w:color w:val="000000"/>
          <w:szCs w:val="21"/>
        </w:rPr>
      </w:pPr>
      <w:r>
        <w:rPr>
          <w:rFonts w:hint="eastAsia" w:ascii="宋体" w:hAnsi="宋体" w:cs="宋体-18030"/>
          <w:bCs/>
          <w:color w:val="000000"/>
          <w:szCs w:val="21"/>
        </w:rPr>
        <w:t>酒店主楼厨房油烟排放系统增加油烟净化器和更换抽油烟机数量及其相关要求</w:t>
      </w:r>
    </w:p>
    <w:tbl>
      <w:tblPr>
        <w:tblStyle w:val="11"/>
        <w:tblW w:w="9064" w:type="dxa"/>
        <w:jc w:val="center"/>
        <w:tblInd w:w="0" w:type="dxa"/>
        <w:tblLayout w:type="fixed"/>
        <w:tblCellMar>
          <w:top w:w="0" w:type="dxa"/>
          <w:left w:w="108" w:type="dxa"/>
          <w:bottom w:w="0" w:type="dxa"/>
          <w:right w:w="108" w:type="dxa"/>
        </w:tblCellMar>
      </w:tblPr>
      <w:tblGrid>
        <w:gridCol w:w="845"/>
        <w:gridCol w:w="1802"/>
        <w:gridCol w:w="2410"/>
        <w:gridCol w:w="1418"/>
        <w:gridCol w:w="2589"/>
      </w:tblGrid>
      <w:tr>
        <w:tblPrEx>
          <w:tblLayout w:type="fixed"/>
          <w:tblCellMar>
            <w:top w:w="0" w:type="dxa"/>
            <w:left w:w="108" w:type="dxa"/>
            <w:bottom w:w="0" w:type="dxa"/>
            <w:right w:w="108" w:type="dxa"/>
          </w:tblCellMar>
        </w:tblPrEx>
        <w:trPr>
          <w:trHeight w:val="411" w:hRule="atLeast"/>
          <w:jc w:val="center"/>
        </w:trPr>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序号</w:t>
            </w:r>
          </w:p>
        </w:tc>
        <w:tc>
          <w:tcPr>
            <w:tcW w:w="18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品名</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规格型号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数量（台）</w:t>
            </w:r>
          </w:p>
        </w:tc>
        <w:tc>
          <w:tcPr>
            <w:tcW w:w="25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备注</w:t>
            </w:r>
          </w:p>
        </w:tc>
      </w:tr>
      <w:tr>
        <w:tblPrEx>
          <w:tblLayout w:type="fixed"/>
          <w:tblCellMar>
            <w:top w:w="0" w:type="dxa"/>
            <w:left w:w="108" w:type="dxa"/>
            <w:bottom w:w="0" w:type="dxa"/>
            <w:right w:w="108" w:type="dxa"/>
          </w:tblCellMar>
        </w:tblPrEx>
        <w:trPr>
          <w:trHeight w:val="275"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1</w:t>
            </w:r>
          </w:p>
        </w:tc>
        <w:tc>
          <w:tcPr>
            <w:tcW w:w="18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油烟净化器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32000风量</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3</w:t>
            </w:r>
          </w:p>
        </w:tc>
        <w:tc>
          <w:tcPr>
            <w:tcW w:w="25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油烟净化率达90%以上</w:t>
            </w:r>
          </w:p>
        </w:tc>
      </w:tr>
      <w:tr>
        <w:tblPrEx>
          <w:tblLayout w:type="fixed"/>
          <w:tblCellMar>
            <w:top w:w="0" w:type="dxa"/>
            <w:left w:w="108" w:type="dxa"/>
            <w:bottom w:w="0" w:type="dxa"/>
            <w:right w:w="108" w:type="dxa"/>
          </w:tblCellMar>
        </w:tblPrEx>
        <w:trPr>
          <w:trHeight w:val="238"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2</w:t>
            </w:r>
          </w:p>
        </w:tc>
        <w:tc>
          <w:tcPr>
            <w:tcW w:w="1802" w:type="dxa"/>
            <w:tcBorders>
              <w:top w:val="nil"/>
              <w:left w:val="nil"/>
              <w:bottom w:val="single" w:color="auto" w:sz="4" w:space="0"/>
              <w:right w:val="single" w:color="auto" w:sz="4" w:space="0"/>
            </w:tcBorders>
            <w:shd w:val="clear" w:color="auto" w:fill="auto"/>
          </w:tcPr>
          <w:p>
            <w:pPr>
              <w:rPr>
                <w:rFonts w:ascii="宋体" w:hAnsi="宋体" w:cs="宋体-18030"/>
                <w:bCs/>
                <w:color w:val="000000"/>
                <w:szCs w:val="21"/>
              </w:rPr>
            </w:pPr>
            <w:r>
              <w:rPr>
                <w:rFonts w:hint="eastAsia" w:ascii="宋体" w:hAnsi="宋体" w:cs="宋体-18030"/>
                <w:bCs/>
                <w:color w:val="000000"/>
                <w:szCs w:val="21"/>
              </w:rPr>
              <w:t>油烟净化器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52000风量</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1</w:t>
            </w:r>
          </w:p>
        </w:tc>
        <w:tc>
          <w:tcPr>
            <w:tcW w:w="25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18030"/>
                <w:bCs/>
                <w:color w:val="000000"/>
                <w:szCs w:val="21"/>
              </w:rPr>
            </w:pPr>
          </w:p>
        </w:tc>
      </w:tr>
      <w:tr>
        <w:tblPrEx>
          <w:tblLayout w:type="fixed"/>
          <w:tblCellMar>
            <w:top w:w="0" w:type="dxa"/>
            <w:left w:w="108" w:type="dxa"/>
            <w:bottom w:w="0" w:type="dxa"/>
            <w:right w:w="108" w:type="dxa"/>
          </w:tblCellMar>
        </w:tblPrEx>
        <w:trPr>
          <w:trHeight w:val="199"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3</w:t>
            </w:r>
          </w:p>
        </w:tc>
        <w:tc>
          <w:tcPr>
            <w:tcW w:w="1802" w:type="dxa"/>
            <w:tcBorders>
              <w:top w:val="nil"/>
              <w:left w:val="nil"/>
              <w:bottom w:val="single" w:color="auto" w:sz="4" w:space="0"/>
              <w:right w:val="single" w:color="auto" w:sz="4" w:space="0"/>
            </w:tcBorders>
            <w:shd w:val="clear" w:color="auto" w:fill="auto"/>
          </w:tcPr>
          <w:p>
            <w:pPr>
              <w:rPr>
                <w:rFonts w:ascii="宋体" w:hAnsi="宋体" w:cs="宋体-18030"/>
                <w:bCs/>
                <w:color w:val="000000"/>
                <w:szCs w:val="21"/>
              </w:rPr>
            </w:pPr>
            <w:r>
              <w:rPr>
                <w:rFonts w:hint="eastAsia" w:ascii="宋体" w:hAnsi="宋体" w:cs="宋体-18030"/>
                <w:bCs/>
                <w:color w:val="000000"/>
                <w:szCs w:val="21"/>
              </w:rPr>
              <w:t>油烟净化器</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24000风量</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3</w:t>
            </w:r>
          </w:p>
        </w:tc>
        <w:tc>
          <w:tcPr>
            <w:tcW w:w="25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18030"/>
                <w:bCs/>
                <w:color w:val="000000"/>
                <w:szCs w:val="21"/>
              </w:rPr>
            </w:pPr>
          </w:p>
        </w:tc>
      </w:tr>
      <w:tr>
        <w:tblPrEx>
          <w:tblLayout w:type="fixed"/>
          <w:tblCellMar>
            <w:top w:w="0" w:type="dxa"/>
            <w:left w:w="108" w:type="dxa"/>
            <w:bottom w:w="0" w:type="dxa"/>
            <w:right w:w="108" w:type="dxa"/>
          </w:tblCellMar>
        </w:tblPrEx>
        <w:trPr>
          <w:trHeight w:val="303"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4</w:t>
            </w:r>
          </w:p>
        </w:tc>
        <w:tc>
          <w:tcPr>
            <w:tcW w:w="18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变径</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根据原设计尺寸一样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22</w:t>
            </w:r>
          </w:p>
        </w:tc>
        <w:tc>
          <w:tcPr>
            <w:tcW w:w="25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材质：镀锌板保够1.0厚</w:t>
            </w:r>
          </w:p>
        </w:tc>
      </w:tr>
      <w:tr>
        <w:tblPrEx>
          <w:tblLayout w:type="fixed"/>
          <w:tblCellMar>
            <w:top w:w="0" w:type="dxa"/>
            <w:left w:w="108" w:type="dxa"/>
            <w:bottom w:w="0" w:type="dxa"/>
            <w:right w:w="108" w:type="dxa"/>
          </w:tblCellMar>
        </w:tblPrEx>
        <w:trPr>
          <w:trHeight w:val="265"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5</w:t>
            </w:r>
          </w:p>
        </w:tc>
        <w:tc>
          <w:tcPr>
            <w:tcW w:w="18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弯头</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根据原设计尺寸一样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1</w:t>
            </w:r>
          </w:p>
        </w:tc>
        <w:tc>
          <w:tcPr>
            <w:tcW w:w="25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18030"/>
                <w:bCs/>
                <w:color w:val="000000"/>
                <w:szCs w:val="21"/>
              </w:rPr>
            </w:pPr>
          </w:p>
        </w:tc>
      </w:tr>
      <w:tr>
        <w:tblPrEx>
          <w:tblLayout w:type="fixed"/>
          <w:tblCellMar>
            <w:top w:w="0" w:type="dxa"/>
            <w:left w:w="108" w:type="dxa"/>
            <w:bottom w:w="0" w:type="dxa"/>
            <w:right w:w="108" w:type="dxa"/>
          </w:tblCellMar>
        </w:tblPrEx>
        <w:trPr>
          <w:trHeight w:val="213"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6</w:t>
            </w:r>
          </w:p>
        </w:tc>
        <w:tc>
          <w:tcPr>
            <w:tcW w:w="18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管道</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根据原设计尺寸一样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3</w:t>
            </w:r>
          </w:p>
        </w:tc>
        <w:tc>
          <w:tcPr>
            <w:tcW w:w="25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18030"/>
                <w:bCs/>
                <w:color w:val="000000"/>
                <w:szCs w:val="21"/>
              </w:rPr>
            </w:pPr>
          </w:p>
        </w:tc>
      </w:tr>
      <w:tr>
        <w:tblPrEx>
          <w:tblLayout w:type="fixed"/>
          <w:tblCellMar>
            <w:top w:w="0" w:type="dxa"/>
            <w:left w:w="108" w:type="dxa"/>
            <w:bottom w:w="0" w:type="dxa"/>
            <w:right w:w="108" w:type="dxa"/>
          </w:tblCellMar>
        </w:tblPrEx>
        <w:trPr>
          <w:trHeight w:val="331"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7</w:t>
            </w:r>
          </w:p>
        </w:tc>
        <w:tc>
          <w:tcPr>
            <w:tcW w:w="18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出风口</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根据原设计尺寸一样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8</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　</w:t>
            </w:r>
          </w:p>
        </w:tc>
      </w:tr>
      <w:tr>
        <w:tblPrEx>
          <w:tblLayout w:type="fixed"/>
          <w:tblCellMar>
            <w:top w:w="0" w:type="dxa"/>
            <w:left w:w="108" w:type="dxa"/>
            <w:bottom w:w="0" w:type="dxa"/>
            <w:right w:w="108" w:type="dxa"/>
          </w:tblCellMar>
        </w:tblPrEx>
        <w:trPr>
          <w:trHeight w:val="265"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8</w:t>
            </w:r>
          </w:p>
        </w:tc>
        <w:tc>
          <w:tcPr>
            <w:tcW w:w="18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低噪音风柜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7.5KW</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4</w:t>
            </w:r>
          </w:p>
        </w:tc>
        <w:tc>
          <w:tcPr>
            <w:tcW w:w="25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采用铠装电缆</w:t>
            </w:r>
          </w:p>
        </w:tc>
      </w:tr>
      <w:tr>
        <w:tblPrEx>
          <w:tblLayout w:type="fixed"/>
          <w:tblCellMar>
            <w:top w:w="0" w:type="dxa"/>
            <w:left w:w="108" w:type="dxa"/>
            <w:bottom w:w="0" w:type="dxa"/>
            <w:right w:w="108" w:type="dxa"/>
          </w:tblCellMar>
        </w:tblPrEx>
        <w:trPr>
          <w:trHeight w:val="227"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9</w:t>
            </w:r>
          </w:p>
        </w:tc>
        <w:tc>
          <w:tcPr>
            <w:tcW w:w="1802" w:type="dxa"/>
            <w:tcBorders>
              <w:top w:val="nil"/>
              <w:left w:val="nil"/>
              <w:bottom w:val="single" w:color="auto" w:sz="4" w:space="0"/>
              <w:right w:val="single" w:color="auto" w:sz="4" w:space="0"/>
            </w:tcBorders>
            <w:shd w:val="clear" w:color="auto" w:fill="auto"/>
          </w:tcPr>
          <w:p>
            <w:pPr>
              <w:rPr>
                <w:rFonts w:ascii="宋体" w:hAnsi="宋体" w:cs="宋体-18030"/>
                <w:bCs/>
                <w:color w:val="000000"/>
                <w:szCs w:val="21"/>
              </w:rPr>
            </w:pPr>
            <w:r>
              <w:rPr>
                <w:rFonts w:hint="eastAsia" w:ascii="宋体" w:hAnsi="宋体" w:cs="宋体-18030"/>
                <w:bCs/>
                <w:color w:val="000000"/>
                <w:szCs w:val="21"/>
              </w:rPr>
              <w:t>低噪音风柜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11KW</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3</w:t>
            </w:r>
          </w:p>
        </w:tc>
        <w:tc>
          <w:tcPr>
            <w:tcW w:w="2589" w:type="dxa"/>
            <w:tcBorders>
              <w:top w:val="nil"/>
              <w:left w:val="nil"/>
              <w:bottom w:val="single" w:color="auto" w:sz="4" w:space="0"/>
              <w:right w:val="single" w:color="auto" w:sz="4" w:space="0"/>
            </w:tcBorders>
            <w:shd w:val="clear" w:color="auto" w:fill="auto"/>
          </w:tcPr>
          <w:p>
            <w:pPr>
              <w:rPr>
                <w:rFonts w:ascii="宋体" w:hAnsi="宋体" w:cs="宋体-18030"/>
                <w:bCs/>
                <w:color w:val="000000"/>
                <w:szCs w:val="21"/>
              </w:rPr>
            </w:pPr>
            <w:r>
              <w:rPr>
                <w:rFonts w:hint="eastAsia" w:ascii="宋体" w:hAnsi="宋体" w:cs="宋体-18030"/>
                <w:bCs/>
                <w:color w:val="000000"/>
                <w:szCs w:val="21"/>
              </w:rPr>
              <w:t>采用铠装电缆</w:t>
            </w:r>
          </w:p>
        </w:tc>
      </w:tr>
      <w:tr>
        <w:tblPrEx>
          <w:tblLayout w:type="fixed"/>
          <w:tblCellMar>
            <w:top w:w="0" w:type="dxa"/>
            <w:left w:w="108" w:type="dxa"/>
            <w:bottom w:w="0" w:type="dxa"/>
            <w:right w:w="108" w:type="dxa"/>
          </w:tblCellMar>
        </w:tblPrEx>
        <w:trPr>
          <w:trHeight w:val="189" w:hRule="atLeast"/>
          <w:jc w:val="center"/>
        </w:trPr>
        <w:tc>
          <w:tcPr>
            <w:tcW w:w="8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10</w:t>
            </w:r>
          </w:p>
        </w:tc>
        <w:tc>
          <w:tcPr>
            <w:tcW w:w="1802" w:type="dxa"/>
            <w:tcBorders>
              <w:top w:val="nil"/>
              <w:left w:val="nil"/>
              <w:bottom w:val="single" w:color="auto" w:sz="4" w:space="0"/>
              <w:right w:val="single" w:color="auto" w:sz="4" w:space="0"/>
            </w:tcBorders>
            <w:shd w:val="clear" w:color="auto" w:fill="auto"/>
          </w:tcPr>
          <w:p>
            <w:pPr>
              <w:rPr>
                <w:rFonts w:ascii="宋体" w:hAnsi="宋体" w:cs="宋体-18030"/>
                <w:bCs/>
                <w:color w:val="000000"/>
                <w:szCs w:val="21"/>
              </w:rPr>
            </w:pPr>
            <w:r>
              <w:rPr>
                <w:rFonts w:hint="eastAsia" w:ascii="宋体" w:hAnsi="宋体" w:cs="宋体-18030"/>
                <w:bCs/>
                <w:color w:val="000000"/>
                <w:szCs w:val="21"/>
              </w:rPr>
              <w:t>低噪音风柜</w:t>
            </w:r>
          </w:p>
        </w:tc>
        <w:tc>
          <w:tcPr>
            <w:tcW w:w="24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18030"/>
                <w:bCs/>
                <w:color w:val="000000"/>
                <w:szCs w:val="21"/>
              </w:rPr>
            </w:pPr>
            <w:r>
              <w:rPr>
                <w:rFonts w:hint="eastAsia" w:ascii="宋体" w:hAnsi="宋体" w:cs="宋体-18030"/>
                <w:bCs/>
                <w:color w:val="000000"/>
                <w:szCs w:val="21"/>
              </w:rPr>
              <w:t>18.5KW</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18030"/>
                <w:bCs/>
                <w:color w:val="000000"/>
                <w:szCs w:val="21"/>
              </w:rPr>
            </w:pPr>
            <w:r>
              <w:rPr>
                <w:rFonts w:hint="eastAsia" w:ascii="宋体" w:hAnsi="宋体" w:cs="宋体-18030"/>
                <w:bCs/>
                <w:color w:val="000000"/>
                <w:szCs w:val="21"/>
              </w:rPr>
              <w:t>1</w:t>
            </w:r>
          </w:p>
        </w:tc>
        <w:tc>
          <w:tcPr>
            <w:tcW w:w="2589" w:type="dxa"/>
            <w:tcBorders>
              <w:top w:val="nil"/>
              <w:left w:val="nil"/>
              <w:bottom w:val="single" w:color="auto" w:sz="4" w:space="0"/>
              <w:right w:val="single" w:color="auto" w:sz="4" w:space="0"/>
            </w:tcBorders>
            <w:shd w:val="clear" w:color="auto" w:fill="auto"/>
          </w:tcPr>
          <w:p>
            <w:pPr>
              <w:rPr>
                <w:rFonts w:ascii="宋体" w:hAnsi="宋体" w:cs="宋体-18030"/>
                <w:bCs/>
                <w:color w:val="000000"/>
                <w:szCs w:val="21"/>
              </w:rPr>
            </w:pPr>
            <w:r>
              <w:rPr>
                <w:rFonts w:hint="eastAsia" w:ascii="宋体" w:hAnsi="宋体" w:cs="宋体-18030"/>
                <w:bCs/>
                <w:color w:val="000000"/>
                <w:szCs w:val="21"/>
              </w:rPr>
              <w:t>采用铠装电缆</w:t>
            </w:r>
          </w:p>
        </w:tc>
      </w:tr>
    </w:tbl>
    <w:p>
      <w:pPr>
        <w:widowControl/>
        <w:jc w:val="left"/>
        <w:rPr>
          <w:rFonts w:ascii="宋体" w:hAnsi="宋体" w:cs="宋体-18030"/>
          <w:bCs/>
          <w:color w:val="000000"/>
          <w:szCs w:val="21"/>
        </w:rPr>
      </w:pPr>
      <w:r>
        <w:rPr>
          <w:rFonts w:hint="eastAsia" w:ascii="宋体" w:hAnsi="宋体" w:cs="宋体-18030"/>
          <w:bCs/>
          <w:color w:val="000000"/>
          <w:szCs w:val="21"/>
        </w:rPr>
        <w:t>注：1. 根据</w:t>
      </w:r>
      <w:r>
        <w:fldChar w:fldCharType="begin"/>
      </w:r>
      <w:r>
        <w:instrText xml:space="preserve"> HYPERLINK "https://www.baidu.com/s?wd=%E3%80%8A%E9%A5%AE%E9%A3%9F%E4%B8%9A%E6%B2%B9%E7%83%9F%E6%8E%92%E6%94%BE%E6%A0%87%E5%87%86%E3%80%8B&amp;tn=SE_PcZhidaonwhc_ngpagmjz&amp;rsv_dl=gh_pc_zhidao" \t "_blank" </w:instrText>
      </w:r>
      <w:r>
        <w:fldChar w:fldCharType="separate"/>
      </w:r>
      <w:r>
        <w:rPr>
          <w:rFonts w:hint="eastAsia" w:ascii="宋体" w:hAnsi="宋体" w:cs="宋体-18030"/>
          <w:bCs/>
          <w:color w:val="000000"/>
          <w:szCs w:val="21"/>
        </w:rPr>
        <w:t>《饮食业油烟排放标准》</w:t>
      </w:r>
      <w:r>
        <w:rPr>
          <w:rFonts w:hint="eastAsia" w:ascii="宋体" w:hAnsi="宋体" w:cs="宋体-18030"/>
          <w:bCs/>
          <w:color w:val="000000"/>
          <w:szCs w:val="21"/>
        </w:rPr>
        <w:fldChar w:fldCharType="end"/>
      </w:r>
      <w:r>
        <w:rPr>
          <w:rFonts w:hint="eastAsia" w:ascii="宋体" w:hAnsi="宋体" w:cs="宋体-18030"/>
          <w:bCs/>
          <w:color w:val="000000"/>
          <w:szCs w:val="21"/>
        </w:rPr>
        <w:t>（GB18483-2001）、《大气污染物综合排放标准》（GB16297-1996）等相关环保法律法规的要求安装油烟进化器，并请第三方进行排放检测（不排除我司请国家法定第三方检测，费用由中选单位支付检测费用）；</w:t>
      </w:r>
    </w:p>
    <w:p>
      <w:pPr>
        <w:widowControl/>
        <w:ind w:firstLine="420" w:firstLineChars="200"/>
        <w:jc w:val="left"/>
        <w:rPr>
          <w:rFonts w:ascii="宋体" w:hAnsi="宋体" w:cs="宋体-18030"/>
          <w:bCs/>
          <w:color w:val="000000"/>
          <w:szCs w:val="21"/>
        </w:rPr>
      </w:pPr>
      <w:r>
        <w:rPr>
          <w:rFonts w:hint="eastAsia" w:ascii="宋体" w:hAnsi="宋体" w:cs="宋体-18030"/>
          <w:bCs/>
          <w:color w:val="000000"/>
          <w:szCs w:val="21"/>
        </w:rPr>
        <w:t>2.因本次拆卸的相关材料堆放至指定位置；</w:t>
      </w:r>
    </w:p>
    <w:p>
      <w:pPr>
        <w:widowControl/>
        <w:ind w:firstLine="525" w:firstLineChars="250"/>
        <w:jc w:val="left"/>
        <w:rPr>
          <w:rFonts w:ascii="宋体" w:hAnsi="宋体" w:cs="宋体-18030"/>
          <w:bCs/>
          <w:color w:val="000000"/>
          <w:szCs w:val="21"/>
        </w:rPr>
      </w:pPr>
      <w:r>
        <w:rPr>
          <w:rFonts w:hint="eastAsia" w:ascii="宋体" w:hAnsi="宋体" w:cs="宋体-18030"/>
          <w:bCs/>
          <w:color w:val="000000"/>
          <w:szCs w:val="21"/>
        </w:rPr>
        <w:t>3.本次所提供的设备必须满足国家相关安全、环保、消防、技术等要求，且提供的油烟净化器为低排配置并与风柜相关参数配套，满足原设计使用要求，禁止采用伪劣产品以次充好；</w:t>
      </w:r>
    </w:p>
    <w:p>
      <w:pPr>
        <w:widowControl/>
        <w:ind w:firstLine="420" w:firstLineChars="200"/>
        <w:jc w:val="left"/>
        <w:rPr>
          <w:rFonts w:ascii="宋体" w:hAnsi="宋体" w:cs="宋体-18030"/>
          <w:bCs/>
          <w:color w:val="000000"/>
          <w:szCs w:val="21"/>
        </w:rPr>
      </w:pPr>
      <w:r>
        <w:rPr>
          <w:rFonts w:hint="eastAsia" w:ascii="宋体" w:hAnsi="宋体" w:cs="宋体-18030"/>
          <w:bCs/>
          <w:color w:val="000000"/>
          <w:szCs w:val="21"/>
        </w:rPr>
        <w:t>4.对原控制箱供电线路按照相关技术要求进行更换，且油烟净化器与风柜要同时控制；</w:t>
      </w:r>
    </w:p>
    <w:p>
      <w:pPr>
        <w:widowControl/>
        <w:ind w:firstLine="420" w:firstLineChars="200"/>
        <w:jc w:val="left"/>
        <w:rPr>
          <w:rFonts w:ascii="宋体" w:hAnsi="宋体" w:cs="宋体-18030"/>
          <w:bCs/>
          <w:color w:val="000000"/>
          <w:szCs w:val="21"/>
        </w:rPr>
      </w:pPr>
      <w:r>
        <w:rPr>
          <w:rFonts w:hint="eastAsia" w:ascii="宋体" w:hAnsi="宋体" w:cs="宋体-18030"/>
          <w:bCs/>
          <w:color w:val="000000"/>
          <w:szCs w:val="21"/>
        </w:rPr>
        <w:t>5. 相关单位须到现场进行实地勘察核实相关工程量，并编制施工方案和施工安装图纸，如因其没有进行实地勘察导致相关错误（上述工程量为参考工程量已实际为准），我司概不负责并保留追究其法律责任。</w:t>
      </w:r>
    </w:p>
    <w:p>
      <w:pPr>
        <w:widowControl/>
        <w:ind w:firstLine="420" w:firstLineChars="200"/>
        <w:jc w:val="left"/>
        <w:rPr>
          <w:rFonts w:ascii="宋体" w:hAnsi="宋体" w:cs="宋体-18030"/>
          <w:bCs/>
          <w:color w:val="000000"/>
          <w:szCs w:val="21"/>
        </w:rPr>
      </w:pPr>
      <w:r>
        <w:rPr>
          <w:rFonts w:hint="eastAsia" w:ascii="宋体" w:hAnsi="宋体" w:cs="宋体-18030"/>
          <w:bCs/>
          <w:color w:val="000000"/>
          <w:szCs w:val="21"/>
        </w:rPr>
        <w:t>6.施工完成后现场所产生的垃圾必须清理出园区。</w:t>
      </w:r>
    </w:p>
    <w:p>
      <w:pPr>
        <w:spacing w:line="360" w:lineRule="auto"/>
        <w:rPr>
          <w:rFonts w:ascii="宋体" w:hAnsi="宋体" w:cs="宋体-18030"/>
          <w:b/>
          <w:color w:val="000000"/>
          <w:szCs w:val="21"/>
        </w:rPr>
      </w:pPr>
      <w:r>
        <w:rPr>
          <w:rFonts w:hint="eastAsia" w:ascii="宋体" w:hAnsi="宋体" w:cs="宋体-18030"/>
          <w:b/>
          <w:color w:val="000000"/>
          <w:szCs w:val="21"/>
        </w:rPr>
        <w:t>4</w:t>
      </w:r>
      <w:r>
        <w:rPr>
          <w:rFonts w:ascii="宋体" w:hAnsi="宋体" w:cs="宋体-18030"/>
          <w:b/>
          <w:color w:val="000000"/>
          <w:szCs w:val="21"/>
        </w:rPr>
        <w:t>、</w:t>
      </w:r>
      <w:r>
        <w:rPr>
          <w:rFonts w:hint="eastAsia" w:ascii="宋体" w:hAnsi="宋体" w:cs="宋体-18030"/>
          <w:b/>
          <w:color w:val="000000"/>
          <w:szCs w:val="21"/>
        </w:rPr>
        <w:t>比选申请人资格要求</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1）比选申请人</w:t>
      </w:r>
      <w:r>
        <w:rPr>
          <w:rFonts w:ascii="宋体" w:hAnsi="宋体" w:cs="宋体-18030"/>
          <w:color w:val="000000"/>
          <w:szCs w:val="21"/>
        </w:rPr>
        <w:t>具有独立法人资格，相应的经营范围</w:t>
      </w:r>
      <w:r>
        <w:rPr>
          <w:rFonts w:hint="eastAsia" w:ascii="宋体" w:hAnsi="宋体" w:cs="宋体-18030"/>
          <w:color w:val="000000"/>
          <w:szCs w:val="21"/>
        </w:rPr>
        <w:t>或相关的施工资质，并提供营业执照、企业介绍等相关资料，</w:t>
      </w:r>
      <w:r>
        <w:rPr>
          <w:rFonts w:hint="eastAsia" w:ascii="宋体" w:hAnsi="宋体" w:cs="宋体-18030"/>
          <w:szCs w:val="21"/>
        </w:rPr>
        <w:t>未被人民法院列为失信人名单或不具有政府相关部门限制投标的情形</w:t>
      </w:r>
      <w:r>
        <w:rPr>
          <w:rFonts w:hint="eastAsia" w:ascii="宋体" w:hAnsi="宋体" w:cs="宋体-18030"/>
          <w:color w:val="000000"/>
          <w:szCs w:val="21"/>
        </w:rPr>
        <w:t>。（复印件加盖鲜章）</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2）企业2017年以来至少有3个类似工程业绩。（复印件加盖鲜章）</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3）企业注册资金不少于人民币100万元。</w:t>
      </w:r>
    </w:p>
    <w:p>
      <w:pPr>
        <w:spacing w:line="360" w:lineRule="auto"/>
        <w:ind w:firstLine="420" w:firstLineChars="200"/>
        <w:rPr>
          <w:rFonts w:hint="eastAsia" w:asciiTheme="minorEastAsia" w:hAnsiTheme="minorEastAsia" w:eastAsiaTheme="minorEastAsia"/>
          <w:szCs w:val="21"/>
        </w:rPr>
      </w:pPr>
      <w:r>
        <w:rPr>
          <w:rFonts w:hint="eastAsia" w:cs="宋体-18030" w:asciiTheme="minorEastAsia" w:hAnsiTheme="minorEastAsia" w:eastAsiaTheme="minorEastAsia"/>
          <w:color w:val="000000"/>
          <w:szCs w:val="21"/>
        </w:rPr>
        <w:t>4）</w:t>
      </w:r>
      <w:r>
        <w:rPr>
          <w:rFonts w:hint="eastAsia" w:asciiTheme="minorEastAsia" w:hAnsiTheme="minorEastAsia" w:eastAsiaTheme="minorEastAsia"/>
          <w:szCs w:val="21"/>
        </w:rPr>
        <w:t>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5）比选保证金：比选保证金数额为</w:t>
      </w:r>
      <w:r>
        <w:rPr>
          <w:rFonts w:hint="eastAsia" w:ascii="宋体" w:hAnsi="宋体" w:cs="宋体-18030"/>
          <w:color w:val="000000"/>
          <w:szCs w:val="21"/>
          <w:lang w:eastAsia="zh-CN"/>
        </w:rPr>
        <w:t>贰</w:t>
      </w:r>
      <w:r>
        <w:rPr>
          <w:rFonts w:hint="eastAsia" w:ascii="宋体" w:hAnsi="宋体" w:cs="宋体-18030"/>
          <w:color w:val="000000"/>
          <w:szCs w:val="21"/>
        </w:rPr>
        <w:t>万元(从公司基本账户以转账方式转出）</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户名：四川川投国际网球中心开发有限责任公司</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开户银行：建设银行成都新华支行</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账号：51001870836051506049</w:t>
      </w:r>
    </w:p>
    <w:p>
      <w:pPr>
        <w:spacing w:line="360" w:lineRule="auto"/>
        <w:rPr>
          <w:rFonts w:ascii="宋体" w:hAnsi="宋体" w:cs="宋体-18030"/>
          <w:b/>
          <w:color w:val="000000"/>
          <w:szCs w:val="21"/>
        </w:rPr>
      </w:pPr>
      <w:r>
        <w:rPr>
          <w:rFonts w:hint="eastAsia" w:ascii="宋体" w:hAnsi="宋体" w:cs="宋体-18030"/>
          <w:b/>
          <w:color w:val="000000"/>
          <w:szCs w:val="21"/>
        </w:rPr>
        <w:t>5、检验要求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1.根据《中华人民共和国大气污染防治法》、</w:t>
      </w:r>
      <w:r>
        <w:fldChar w:fldCharType="begin"/>
      </w:r>
      <w:r>
        <w:instrText xml:space="preserve"> HYPERLINK "https://www.baidu.com/s?wd=%E3%80%8A%E9%A5%AE%E9%A3%9F%E4%B8%9A%E6%B2%B9%E7%83%9F%E6%8E%92%E6%94%BE%E6%A0%87%E5%87%86%E3%80%8B&amp;tn=SE_PcZhidaonwhc_ngpagmjz&amp;rsv_dl=gh_pc_zhidao" \t "_blank" </w:instrText>
      </w:r>
      <w:r>
        <w:fldChar w:fldCharType="separate"/>
      </w:r>
      <w:r>
        <w:rPr>
          <w:rFonts w:hint="eastAsia" w:asciiTheme="minorEastAsia" w:hAnsiTheme="minorEastAsia" w:eastAsiaTheme="minorEastAsia"/>
          <w:szCs w:val="21"/>
        </w:rPr>
        <w:t>《饮食业油烟排放标准》</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（GB18483-2001）、《大气污染物综合排放标准》（GB16297-1996）、《四</w:t>
      </w:r>
      <w:r>
        <w:fldChar w:fldCharType="begin"/>
      </w:r>
      <w:r>
        <w:instrText xml:space="preserve"> HYPERLINK "http://www.schj.gov.cn/hjgl/zcfg/hbfg/201212/t20121221_239954.html" \t "_blank" \o "四川省《中华人民共和国大气污染防治法》实施办法" </w:instrText>
      </w:r>
      <w:r>
        <w:fldChar w:fldCharType="separate"/>
      </w:r>
      <w:r>
        <w:rPr>
          <w:rFonts w:hint="eastAsia" w:asciiTheme="minorEastAsia" w:hAnsiTheme="minorEastAsia" w:eastAsiaTheme="minorEastAsia"/>
        </w:rPr>
        <w:t>川省《中华人民共和国大气污染防治法》实施办法</w:t>
      </w:r>
      <w:r>
        <w:rPr>
          <w:rFonts w:hint="eastAsia" w:asciiTheme="minorEastAsia" w:hAnsiTheme="minorEastAsia" w:eastAsiaTheme="minorEastAsia"/>
        </w:rPr>
        <w:fldChar w:fldCharType="end"/>
      </w:r>
      <w:r>
        <w:rPr>
          <w:rFonts w:hint="eastAsia" w:asciiTheme="minorEastAsia" w:hAnsiTheme="minorEastAsia" w:eastAsiaTheme="minorEastAsia"/>
          <w:szCs w:val="21"/>
        </w:rPr>
        <w:t>》等相关环保法律法规及四川省的地方规定的要求进行验收：</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2.第三方检测机构的出具的检测报告。</w:t>
      </w:r>
    </w:p>
    <w:p>
      <w:pPr>
        <w:spacing w:line="360" w:lineRule="auto"/>
        <w:rPr>
          <w:rFonts w:ascii="宋体" w:hAnsi="宋体" w:cs="宋体-18030"/>
          <w:b/>
          <w:color w:val="000000"/>
          <w:szCs w:val="21"/>
        </w:rPr>
      </w:pPr>
      <w:r>
        <w:rPr>
          <w:rFonts w:hint="eastAsia" w:ascii="宋体" w:hAnsi="宋体" w:cs="宋体-18030"/>
          <w:b/>
          <w:color w:val="000000"/>
          <w:szCs w:val="21"/>
        </w:rPr>
        <w:t>6、项目最高限价</w:t>
      </w:r>
    </w:p>
    <w:p>
      <w:pPr>
        <w:spacing w:line="360" w:lineRule="auto"/>
        <w:ind w:firstLine="420" w:firstLineChars="200"/>
        <w:rPr>
          <w:rFonts w:ascii="宋体" w:hAnsi="宋体" w:cs="宋体-18030"/>
          <w:szCs w:val="21"/>
        </w:rPr>
      </w:pPr>
      <w:r>
        <w:rPr>
          <w:rFonts w:hint="eastAsia" w:ascii="宋体" w:hAnsi="宋体" w:cs="宋体-18030"/>
          <w:szCs w:val="21"/>
        </w:rPr>
        <w:t>本项目最高限</w:t>
      </w:r>
      <w:r>
        <w:rPr>
          <w:rFonts w:hint="eastAsia" w:ascii="宋体" w:hAnsi="宋体" w:cs="宋体-18030"/>
          <w:color w:val="000000"/>
          <w:szCs w:val="21"/>
        </w:rPr>
        <w:t>价30万元。</w:t>
      </w:r>
    </w:p>
    <w:p>
      <w:pPr>
        <w:spacing w:line="360" w:lineRule="auto"/>
        <w:rPr>
          <w:rFonts w:ascii="宋体" w:hAnsi="宋体" w:cs="宋体-18030"/>
          <w:szCs w:val="21"/>
        </w:rPr>
      </w:pPr>
      <w:r>
        <w:rPr>
          <w:rFonts w:hint="eastAsia" w:ascii="宋体" w:hAnsi="宋体"/>
          <w:b/>
          <w:bCs/>
          <w:color w:val="000000"/>
          <w:szCs w:val="28"/>
        </w:rPr>
        <w:t>7、无效的报价</w:t>
      </w:r>
    </w:p>
    <w:p>
      <w:pPr>
        <w:tabs>
          <w:tab w:val="right" w:leader="middleDot" w:pos="9240"/>
        </w:tabs>
        <w:snapToGrid w:val="0"/>
        <w:spacing w:line="360" w:lineRule="auto"/>
        <w:ind w:firstLine="420" w:firstLineChars="200"/>
        <w:rPr>
          <w:rFonts w:ascii="宋体" w:hAnsi="宋体"/>
          <w:szCs w:val="28"/>
        </w:rPr>
      </w:pPr>
      <w:r>
        <w:rPr>
          <w:rFonts w:hint="eastAsia" w:ascii="宋体" w:hAnsi="宋体" w:cs="宋体-18030"/>
          <w:szCs w:val="21"/>
        </w:rPr>
        <w:t>1）</w:t>
      </w:r>
      <w:r>
        <w:rPr>
          <w:rFonts w:hint="eastAsia" w:ascii="宋体" w:hAnsi="宋体"/>
          <w:szCs w:val="28"/>
        </w:rPr>
        <w:t>未完成报价的；</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2）所报单项价格严重背离的；</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3）属于重大偏差的；</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4）对无效的报价，甲方不予审核，其后果由比选申请人自负。</w:t>
      </w:r>
    </w:p>
    <w:p>
      <w:pPr>
        <w:spacing w:line="360" w:lineRule="auto"/>
        <w:rPr>
          <w:rFonts w:ascii="宋体" w:hAnsi="宋体"/>
          <w:b/>
          <w:bCs/>
          <w:szCs w:val="28"/>
        </w:rPr>
      </w:pPr>
      <w:r>
        <w:rPr>
          <w:rFonts w:hint="eastAsia" w:ascii="宋体" w:hAnsi="宋体"/>
          <w:b/>
          <w:bCs/>
          <w:szCs w:val="21"/>
        </w:rPr>
        <w:t>8、报价说明</w:t>
      </w:r>
    </w:p>
    <w:p>
      <w:pPr>
        <w:spacing w:line="360" w:lineRule="auto"/>
        <w:rPr>
          <w:rFonts w:ascii="宋体" w:hAnsi="宋体"/>
          <w:szCs w:val="28"/>
        </w:rPr>
      </w:pPr>
      <w:r>
        <w:rPr>
          <w:rFonts w:hint="eastAsia" w:ascii="宋体" w:hAnsi="宋体"/>
          <w:szCs w:val="28"/>
        </w:rPr>
        <w:t xml:space="preserve">    1)比选文件的所有报价均以人民币计价。</w:t>
      </w:r>
    </w:p>
    <w:p>
      <w:pPr>
        <w:ind w:firstLine="420" w:firstLineChars="200"/>
        <w:rPr>
          <w:rFonts w:ascii="宋体" w:hAnsi="宋体"/>
          <w:szCs w:val="28"/>
        </w:rPr>
      </w:pPr>
      <w:r>
        <w:rPr>
          <w:rFonts w:hint="eastAsia" w:ascii="宋体" w:hAnsi="宋体"/>
          <w:szCs w:val="28"/>
        </w:rPr>
        <w:t>2)应按四川川投国际网球中心开发有限责任公司指定地点作业。</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3)报价书中的报价为</w:t>
      </w:r>
      <w:r>
        <w:rPr>
          <w:rFonts w:hint="eastAsia" w:ascii="宋体" w:hAnsi="宋体"/>
          <w:color w:val="000000"/>
          <w:szCs w:val="28"/>
        </w:rPr>
        <w:t>综合报价，</w:t>
      </w:r>
      <w:r>
        <w:rPr>
          <w:rFonts w:hint="eastAsia" w:ascii="宋体" w:hAnsi="宋体"/>
          <w:szCs w:val="28"/>
        </w:rPr>
        <w:t>包括但不限于材料费、制作费、包装运输费、上下车费、途耗、现场抽检费、售后服务费、管理费、利润、税金等所有费用。</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4）若单价与总价有差异，则以单价为准，并对总价进行修正，若数字与文字表示的金额之间有差异，则以文字金额为准，并对数字作相应修正。</w:t>
      </w:r>
    </w:p>
    <w:p>
      <w:pPr>
        <w:spacing w:line="360" w:lineRule="auto"/>
        <w:rPr>
          <w:rFonts w:ascii="宋体" w:hAnsi="宋体"/>
          <w:b/>
          <w:bCs/>
          <w:szCs w:val="21"/>
        </w:rPr>
      </w:pPr>
      <w:r>
        <w:rPr>
          <w:rFonts w:hint="eastAsia" w:ascii="宋体" w:hAnsi="宋体"/>
          <w:b/>
          <w:bCs/>
          <w:szCs w:val="21"/>
        </w:rPr>
        <w:t>9、评审</w:t>
      </w:r>
    </w:p>
    <w:p>
      <w:pPr>
        <w:snapToGrid w:val="0"/>
        <w:spacing w:line="360" w:lineRule="auto"/>
        <w:ind w:firstLine="480"/>
        <w:rPr>
          <w:rFonts w:ascii="宋体" w:hAnsi="宋体"/>
          <w:color w:val="000000"/>
          <w:szCs w:val="28"/>
        </w:rPr>
      </w:pPr>
      <w:r>
        <w:rPr>
          <w:rFonts w:hint="eastAsia" w:ascii="宋体" w:hAnsi="宋体"/>
          <w:color w:val="000000"/>
          <w:szCs w:val="28"/>
        </w:rPr>
        <w:t>1）甲方将审查对比选文件做出了实质性响应的比选申请人是否有能力圆满地履行合同；如果比选申请人被确定为无相应资格或无能力履行合同，其报价将被拒绝。</w:t>
      </w:r>
    </w:p>
    <w:p>
      <w:pPr>
        <w:snapToGrid w:val="0"/>
        <w:spacing w:line="360" w:lineRule="auto"/>
        <w:ind w:firstLine="480"/>
        <w:rPr>
          <w:rFonts w:ascii="宋体" w:hAnsi="宋体"/>
          <w:color w:val="000000"/>
          <w:szCs w:val="28"/>
        </w:rPr>
      </w:pPr>
      <w:r>
        <w:rPr>
          <w:rFonts w:hint="eastAsia" w:ascii="宋体" w:hAnsi="宋体"/>
          <w:color w:val="000000"/>
          <w:szCs w:val="28"/>
        </w:rPr>
        <w:t>2）上述确认将考虑比选申请人的技术、作业能力，并基于比选申请人提供的资格文件以及甲方认为必要的和合适的其他文件资料。</w:t>
      </w:r>
    </w:p>
    <w:p>
      <w:pPr>
        <w:snapToGrid w:val="0"/>
        <w:spacing w:line="360" w:lineRule="auto"/>
        <w:ind w:firstLine="480"/>
        <w:rPr>
          <w:rFonts w:ascii="宋体" w:hAnsi="宋体"/>
          <w:color w:val="000000"/>
          <w:szCs w:val="28"/>
        </w:rPr>
      </w:pPr>
      <w:r>
        <w:rPr>
          <w:rFonts w:hint="eastAsia" w:ascii="宋体" w:hAnsi="宋体"/>
          <w:color w:val="000000"/>
          <w:szCs w:val="28"/>
        </w:rPr>
        <w:t>3）甲方审核资料文件只根据比选文件本身的内容，而不寻求外部的证据。</w:t>
      </w:r>
    </w:p>
    <w:p>
      <w:pPr>
        <w:snapToGrid w:val="0"/>
        <w:spacing w:line="360" w:lineRule="auto"/>
        <w:ind w:firstLine="480"/>
        <w:rPr>
          <w:rFonts w:ascii="宋体" w:hAnsi="宋体"/>
          <w:color w:val="000000"/>
          <w:szCs w:val="28"/>
        </w:rPr>
      </w:pPr>
      <w:r>
        <w:rPr>
          <w:rFonts w:hint="eastAsia" w:ascii="宋体" w:hAnsi="宋体"/>
          <w:color w:val="000000"/>
          <w:szCs w:val="28"/>
        </w:rPr>
        <w:t>4）重大偏差。</w:t>
      </w:r>
    </w:p>
    <w:p>
      <w:pPr>
        <w:pStyle w:val="3"/>
        <w:snapToGrid w:val="0"/>
        <w:spacing w:after="0" w:line="360" w:lineRule="auto"/>
        <w:ind w:firstLine="480" w:firstLineChars="0"/>
        <w:rPr>
          <w:rFonts w:ascii="宋体" w:hAnsi="宋体"/>
          <w:color w:val="000000"/>
          <w:szCs w:val="28"/>
        </w:rPr>
      </w:pPr>
      <w:r>
        <w:rPr>
          <w:rFonts w:hint="eastAsia" w:ascii="宋体" w:hAnsi="宋体"/>
          <w:color w:val="000000"/>
          <w:szCs w:val="28"/>
        </w:rPr>
        <w:t>在评审过程中若发现比选申请人所递交的资料文件出现下列情况之一的，将被认为是对比选文件的非实质性响应，属于重大偏差，其资料文件将被作为不合格处理。</w:t>
      </w:r>
    </w:p>
    <w:p>
      <w:pPr>
        <w:pStyle w:val="3"/>
        <w:snapToGrid w:val="0"/>
        <w:spacing w:after="0" w:line="360" w:lineRule="auto"/>
        <w:ind w:firstLine="480" w:firstLineChars="0"/>
        <w:rPr>
          <w:rFonts w:ascii="宋体" w:hAnsi="宋体"/>
          <w:color w:val="000000"/>
          <w:szCs w:val="28"/>
        </w:rPr>
      </w:pPr>
      <w:r>
        <w:rPr>
          <w:rFonts w:hint="eastAsia" w:ascii="宋体" w:hAnsi="宋体"/>
          <w:color w:val="000000"/>
          <w:szCs w:val="28"/>
        </w:rPr>
        <w:t xml:space="preserve">   (1)没有按照比选文件要求签名并加盖单位公章；</w:t>
      </w:r>
    </w:p>
    <w:p>
      <w:pPr>
        <w:pStyle w:val="18"/>
        <w:tabs>
          <w:tab w:val="clear" w:pos="1134"/>
        </w:tabs>
        <w:spacing w:before="0" w:after="0"/>
        <w:ind w:left="1100" w:leftChars="372" w:right="86" w:rightChars="41" w:hanging="319"/>
        <w:rPr>
          <w:rFonts w:ascii="宋体" w:hAnsi="宋体"/>
          <w:color w:val="000000"/>
          <w:kern w:val="2"/>
          <w:sz w:val="21"/>
          <w:szCs w:val="28"/>
        </w:rPr>
      </w:pPr>
      <w:r>
        <w:rPr>
          <w:rFonts w:hint="eastAsia" w:ascii="宋体" w:hAnsi="宋体"/>
          <w:color w:val="000000"/>
          <w:kern w:val="2"/>
          <w:sz w:val="21"/>
          <w:szCs w:val="28"/>
        </w:rPr>
        <w:t>(2)明显不符合技术标准和环保标准的要求；</w:t>
      </w:r>
    </w:p>
    <w:p>
      <w:pPr>
        <w:pStyle w:val="18"/>
        <w:tabs>
          <w:tab w:val="clear" w:pos="1134"/>
        </w:tabs>
        <w:spacing w:before="0" w:after="0"/>
        <w:ind w:left="1100" w:leftChars="372" w:right="86" w:rightChars="41" w:hanging="319"/>
        <w:rPr>
          <w:rFonts w:ascii="宋体" w:hAnsi="宋体"/>
          <w:color w:val="000000"/>
          <w:kern w:val="2"/>
          <w:sz w:val="21"/>
          <w:szCs w:val="28"/>
        </w:rPr>
      </w:pPr>
      <w:r>
        <w:rPr>
          <w:rFonts w:hint="eastAsia" w:ascii="宋体" w:hAnsi="宋体"/>
          <w:color w:val="000000"/>
          <w:kern w:val="2"/>
          <w:sz w:val="21"/>
          <w:szCs w:val="28"/>
        </w:rPr>
        <w:t>(3)附有甲方不能接受的条件；</w:t>
      </w:r>
    </w:p>
    <w:p>
      <w:pPr>
        <w:pStyle w:val="18"/>
        <w:tabs>
          <w:tab w:val="clear" w:pos="1134"/>
        </w:tabs>
        <w:spacing w:before="0" w:after="0"/>
        <w:ind w:left="1100" w:leftChars="372" w:right="86" w:rightChars="41" w:hanging="319"/>
        <w:rPr>
          <w:rFonts w:ascii="宋体" w:hAnsi="宋体"/>
          <w:color w:val="000000"/>
          <w:kern w:val="2"/>
          <w:sz w:val="21"/>
          <w:szCs w:val="28"/>
        </w:rPr>
      </w:pPr>
      <w:r>
        <w:rPr>
          <w:rFonts w:hint="eastAsia" w:ascii="宋体" w:hAnsi="宋体"/>
          <w:color w:val="000000"/>
          <w:kern w:val="2"/>
          <w:sz w:val="21"/>
          <w:szCs w:val="28"/>
        </w:rPr>
        <w:t>(4)不符合比选文件中规定的其他实质性要求。</w:t>
      </w:r>
    </w:p>
    <w:p>
      <w:pPr>
        <w:snapToGrid w:val="0"/>
        <w:spacing w:line="360" w:lineRule="auto"/>
        <w:ind w:firstLine="480"/>
        <w:rPr>
          <w:rFonts w:ascii="宋体" w:hAnsi="宋体"/>
          <w:szCs w:val="28"/>
        </w:rPr>
      </w:pPr>
      <w:r>
        <w:rPr>
          <w:rFonts w:hint="eastAsia" w:ascii="宋体" w:hAnsi="宋体"/>
          <w:szCs w:val="28"/>
        </w:rPr>
        <w:t>5）经初步评审不合格的资料文件不得进入详细评审。</w:t>
      </w:r>
      <w:bookmarkStart w:id="7" w:name="_Toc142922152"/>
      <w:bookmarkStart w:id="8" w:name="_Toc128560561"/>
      <w:bookmarkStart w:id="9" w:name="_Toc128559150"/>
      <w:bookmarkStart w:id="10" w:name="_Toc130569205"/>
      <w:bookmarkStart w:id="11" w:name="_Toc128815133"/>
      <w:bookmarkStart w:id="12" w:name="_Toc128815282"/>
      <w:bookmarkStart w:id="13" w:name="_Toc28427345"/>
      <w:bookmarkStart w:id="14" w:name="_Toc72052545"/>
      <w:bookmarkStart w:id="15" w:name="_Toc128799897"/>
      <w:bookmarkStart w:id="16" w:name="_Toc148171440"/>
      <w:bookmarkStart w:id="17" w:name="_Toc28427290"/>
      <w:bookmarkStart w:id="18" w:name="_Toc144545497"/>
      <w:bookmarkStart w:id="19" w:name="_Toc62377059"/>
      <w:bookmarkStart w:id="20" w:name="_Toc128558505"/>
      <w:bookmarkStart w:id="21" w:name="_Toc128559980"/>
      <w:bookmarkStart w:id="22" w:name="_Toc128557951"/>
      <w:bookmarkStart w:id="23" w:name="_Toc136498836"/>
      <w:bookmarkStart w:id="24" w:name="_Toc128560157"/>
      <w:bookmarkStart w:id="25" w:name="_Toc128561003"/>
      <w:bookmarkStart w:id="26" w:name="_Toc128560276"/>
      <w:bookmarkStart w:id="27" w:name="_Toc128559536"/>
      <w:bookmarkStart w:id="28" w:name="_Toc148173441"/>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360" w:lineRule="auto"/>
        <w:ind w:firstLine="480"/>
        <w:rPr>
          <w:rFonts w:ascii="宋体" w:hAnsi="宋体"/>
          <w:szCs w:val="28"/>
        </w:rPr>
      </w:pPr>
      <w:r>
        <w:rPr>
          <w:rFonts w:hint="eastAsia" w:ascii="宋体" w:hAnsi="宋体"/>
          <w:szCs w:val="28"/>
        </w:rPr>
        <w:t>6）如报价中有明显的计算错误时，甲方将对报价按以下原则修正其错误：</w:t>
      </w:r>
    </w:p>
    <w:p>
      <w:pPr>
        <w:pStyle w:val="18"/>
        <w:tabs>
          <w:tab w:val="clear" w:pos="1134"/>
        </w:tabs>
        <w:spacing w:before="0" w:after="0"/>
        <w:ind w:left="517" w:leftChars="246" w:right="86" w:rightChars="41" w:firstLine="0" w:firstLineChars="0"/>
        <w:rPr>
          <w:rFonts w:ascii="宋体" w:hAnsi="宋体"/>
          <w:kern w:val="2"/>
          <w:sz w:val="21"/>
          <w:szCs w:val="28"/>
        </w:rPr>
      </w:pPr>
      <w:r>
        <w:rPr>
          <w:rFonts w:hint="eastAsia" w:ascii="宋体" w:hAnsi="宋体"/>
          <w:kern w:val="2"/>
          <w:sz w:val="21"/>
          <w:szCs w:val="28"/>
        </w:rPr>
        <w:t xml:space="preserve">   (1)如果用数字表示的金额与文字表示的金额不一致时，以文字金额为准。</w:t>
      </w:r>
    </w:p>
    <w:p>
      <w:pPr>
        <w:pStyle w:val="18"/>
        <w:tabs>
          <w:tab w:val="clear" w:pos="1134"/>
        </w:tabs>
        <w:spacing w:before="0" w:after="0"/>
        <w:ind w:left="504" w:leftChars="240" w:right="86" w:rightChars="41" w:firstLine="0" w:firstLineChars="0"/>
        <w:rPr>
          <w:rFonts w:ascii="宋体" w:hAnsi="宋体"/>
          <w:kern w:val="2"/>
          <w:sz w:val="21"/>
          <w:szCs w:val="28"/>
        </w:rPr>
      </w:pPr>
      <w:r>
        <w:rPr>
          <w:rFonts w:hint="eastAsia" w:ascii="宋体" w:hAnsi="宋体"/>
          <w:kern w:val="2"/>
          <w:sz w:val="21"/>
          <w:szCs w:val="28"/>
        </w:rPr>
        <w:t xml:space="preserve">   (2)如果总价与分项价格有出入，以分项价格为准；如果单价与数量的乘积与总价不一致时，以单价为准修改总价；除非甲方认为单价有明显的小数点错位，此时应以该行(列)标出的总额为准，并修改单价。</w:t>
      </w:r>
    </w:p>
    <w:p>
      <w:pPr>
        <w:pStyle w:val="18"/>
        <w:tabs>
          <w:tab w:val="clear" w:pos="1134"/>
        </w:tabs>
        <w:spacing w:before="0" w:after="0"/>
        <w:ind w:left="504" w:leftChars="240" w:right="86" w:rightChars="41" w:firstLine="0" w:firstLineChars="0"/>
        <w:rPr>
          <w:rFonts w:ascii="宋体" w:hAnsi="宋体"/>
          <w:kern w:val="2"/>
          <w:sz w:val="21"/>
          <w:szCs w:val="28"/>
        </w:rPr>
      </w:pPr>
      <w:r>
        <w:rPr>
          <w:rFonts w:hint="eastAsia" w:ascii="宋体" w:hAnsi="宋体"/>
          <w:kern w:val="2"/>
          <w:sz w:val="21"/>
          <w:szCs w:val="28"/>
        </w:rPr>
        <w:t xml:space="preserve">   (3)对于比选申请人未说明修改报价项目的报价修改，甲方将把修改报价增减部分按比例分摊到所有报价表的各项目上，调整后的报价应对比选申请人具有约束力。</w:t>
      </w:r>
    </w:p>
    <w:p>
      <w:pPr>
        <w:pStyle w:val="18"/>
        <w:tabs>
          <w:tab w:val="clear" w:pos="1134"/>
        </w:tabs>
        <w:spacing w:before="0" w:after="0"/>
        <w:ind w:left="504" w:leftChars="240" w:right="86" w:rightChars="41" w:firstLine="0" w:firstLineChars="0"/>
        <w:rPr>
          <w:rFonts w:ascii="宋体" w:hAnsi="宋体"/>
          <w:kern w:val="2"/>
          <w:sz w:val="21"/>
          <w:szCs w:val="28"/>
        </w:rPr>
      </w:pPr>
      <w:r>
        <w:rPr>
          <w:rFonts w:hint="eastAsia" w:ascii="宋体" w:hAnsi="宋体"/>
          <w:kern w:val="2"/>
          <w:sz w:val="21"/>
          <w:szCs w:val="28"/>
        </w:rPr>
        <w:t xml:space="preserve">   (4)对于比选申请人未按比选文件规定进行报价的漏报项目应被视为含在所报价格中。</w:t>
      </w:r>
    </w:p>
    <w:p>
      <w:pPr>
        <w:snapToGrid w:val="0"/>
        <w:spacing w:line="360" w:lineRule="auto"/>
        <w:ind w:firstLine="480"/>
        <w:rPr>
          <w:rFonts w:ascii="宋体" w:hAnsi="宋体"/>
          <w:color w:val="000000"/>
          <w:szCs w:val="28"/>
        </w:rPr>
      </w:pPr>
      <w:r>
        <w:rPr>
          <w:rFonts w:hint="eastAsia" w:ascii="宋体" w:hAnsi="宋体"/>
          <w:color w:val="000000"/>
          <w:szCs w:val="28"/>
        </w:rPr>
        <w:t>7）甲方将按上述9、6）款规定对价格进行必要的修正。修正后的金额对比选申请人起约束作用。如果比选申请人不接受修正后的金额，则其报价将被拒绝。</w:t>
      </w:r>
      <w:bookmarkStart w:id="29" w:name="_Toc100471590"/>
      <w:bookmarkStart w:id="30" w:name="_Toc128557950"/>
      <w:bookmarkStart w:id="31" w:name="_Toc128799896"/>
      <w:bookmarkStart w:id="32" w:name="_Toc128560156"/>
      <w:bookmarkStart w:id="33" w:name="_Toc128560560"/>
      <w:bookmarkStart w:id="34" w:name="_Toc128815132"/>
      <w:bookmarkStart w:id="35" w:name="_Toc128815281"/>
      <w:bookmarkStart w:id="36" w:name="_Toc136498835"/>
      <w:bookmarkStart w:id="37" w:name="_Toc128561002"/>
      <w:bookmarkStart w:id="38" w:name="_Toc128559979"/>
      <w:bookmarkStart w:id="39" w:name="_Toc128558504"/>
      <w:bookmarkStart w:id="40" w:name="_Toc128559149"/>
      <w:bookmarkStart w:id="41" w:name="_Toc128560275"/>
      <w:bookmarkStart w:id="42" w:name="_Toc144545498"/>
      <w:bookmarkStart w:id="43" w:name="_Toc148173442"/>
      <w:bookmarkStart w:id="44" w:name="_Toc142922153"/>
      <w:bookmarkStart w:id="45" w:name="_Toc128559535"/>
      <w:bookmarkStart w:id="46" w:name="_Toc148171441"/>
      <w:bookmarkStart w:id="47" w:name="_Toc130569204"/>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Pr>
        <w:ind w:firstLine="480"/>
        <w:rPr>
          <w:rFonts w:ascii="宋体" w:hAnsi="宋体"/>
          <w:color w:val="000000"/>
          <w:szCs w:val="28"/>
        </w:rPr>
      </w:pPr>
      <w:r>
        <w:rPr>
          <w:rFonts w:hint="eastAsia" w:ascii="宋体" w:hAnsi="宋体"/>
          <w:color w:val="000000"/>
          <w:szCs w:val="28"/>
        </w:rPr>
        <w:t>8）甲方组织相关业务人员3人及以上单数的评审小组对比选申请人递交的资料文件进行资格和符合性审查，对通过资格和符合性审查的比选申请人将采用最低价评审法。</w:t>
      </w:r>
    </w:p>
    <w:p>
      <w:pPr>
        <w:tabs>
          <w:tab w:val="left" w:pos="0"/>
          <w:tab w:val="left" w:pos="1134"/>
          <w:tab w:val="left" w:pos="8505"/>
        </w:tabs>
        <w:snapToGrid w:val="0"/>
        <w:spacing w:line="360" w:lineRule="auto"/>
        <w:ind w:firstLine="525" w:firstLineChars="250"/>
        <w:textAlignment w:val="baseline"/>
        <w:rPr>
          <w:rFonts w:ascii="宋体" w:hAnsi="宋体"/>
          <w:color w:val="000000"/>
          <w:szCs w:val="28"/>
        </w:rPr>
      </w:pPr>
      <w:r>
        <w:rPr>
          <w:rFonts w:hint="eastAsia" w:ascii="宋体" w:hAnsi="宋体"/>
          <w:color w:val="000000"/>
          <w:szCs w:val="28"/>
        </w:rPr>
        <w:t>9）评审小组对通过资格审查和符合性审查的比选申请人的报价从低到高进行排序，取排名前</w:t>
      </w:r>
      <w:r>
        <w:rPr>
          <w:rFonts w:hint="eastAsia" w:ascii="宋体" w:hAnsi="宋体"/>
          <w:szCs w:val="28"/>
        </w:rPr>
        <w:t>2-3名比选申请人</w:t>
      </w:r>
      <w:r>
        <w:rPr>
          <w:rFonts w:hint="eastAsia" w:ascii="宋体" w:hAnsi="宋体"/>
          <w:color w:val="000000"/>
          <w:szCs w:val="28"/>
        </w:rPr>
        <w:t>参与二次报价，确定中选候选人并对本次总报价进行核定。</w:t>
      </w:r>
    </w:p>
    <w:p>
      <w:pPr>
        <w:snapToGrid w:val="0"/>
        <w:spacing w:line="360" w:lineRule="auto"/>
        <w:ind w:firstLine="420" w:firstLineChars="200"/>
        <w:rPr>
          <w:rFonts w:ascii="宋体" w:hAnsi="宋体"/>
          <w:color w:val="000000"/>
          <w:szCs w:val="28"/>
        </w:rPr>
      </w:pPr>
      <w:r>
        <w:rPr>
          <w:rFonts w:hint="eastAsia" w:ascii="宋体" w:hAnsi="宋体"/>
          <w:color w:val="000000"/>
          <w:szCs w:val="28"/>
        </w:rPr>
        <w:t>10）比选申请人试图对甲方的评审或授予合同的决定进行影响的任何行为，都可能导致该比选申请人的资料文件被废除。</w:t>
      </w:r>
    </w:p>
    <w:p>
      <w:pPr>
        <w:spacing w:line="360" w:lineRule="auto"/>
        <w:rPr>
          <w:rFonts w:ascii="宋体" w:hAnsi="宋体" w:cs="宋体-18030"/>
          <w:b/>
          <w:color w:val="000000"/>
          <w:szCs w:val="21"/>
        </w:rPr>
      </w:pPr>
      <w:r>
        <w:rPr>
          <w:rFonts w:hint="eastAsia" w:ascii="宋体" w:hAnsi="宋体" w:cs="宋体-18030"/>
          <w:b/>
          <w:color w:val="000000"/>
          <w:szCs w:val="21"/>
        </w:rPr>
        <w:t>10</w:t>
      </w:r>
      <w:r>
        <w:rPr>
          <w:rFonts w:ascii="宋体" w:hAnsi="宋体" w:cs="宋体-18030"/>
          <w:b/>
          <w:color w:val="000000"/>
          <w:szCs w:val="21"/>
        </w:rPr>
        <w:t>、</w:t>
      </w:r>
      <w:r>
        <w:rPr>
          <w:rFonts w:hint="eastAsia" w:ascii="宋体" w:hAnsi="宋体" w:cs="宋体-18030"/>
          <w:b/>
          <w:color w:val="000000"/>
          <w:szCs w:val="21"/>
        </w:rPr>
        <w:t>其它</w:t>
      </w:r>
    </w:p>
    <w:p>
      <w:pPr>
        <w:snapToGrid w:val="0"/>
        <w:spacing w:line="360" w:lineRule="auto"/>
        <w:ind w:firstLine="480"/>
        <w:rPr>
          <w:rFonts w:ascii="宋体" w:hAnsi="宋体"/>
          <w:color w:val="000000"/>
          <w:szCs w:val="28"/>
        </w:rPr>
      </w:pPr>
      <w:r>
        <w:rPr>
          <w:rFonts w:hint="eastAsia" w:ascii="宋体" w:hAnsi="宋体"/>
          <w:color w:val="000000"/>
          <w:szCs w:val="28"/>
        </w:rPr>
        <w:t>1）比选申请人自行组织时间对作业地点进行实地踏勘；</w:t>
      </w:r>
    </w:p>
    <w:p>
      <w:pPr>
        <w:snapToGrid w:val="0"/>
        <w:spacing w:line="360" w:lineRule="auto"/>
        <w:ind w:firstLine="480"/>
        <w:rPr>
          <w:rFonts w:ascii="宋体" w:hAnsi="宋体"/>
          <w:color w:val="000000"/>
          <w:szCs w:val="28"/>
        </w:rPr>
      </w:pPr>
      <w:r>
        <w:rPr>
          <w:rFonts w:hint="eastAsia" w:ascii="宋体" w:hAnsi="宋体"/>
          <w:color w:val="000000"/>
          <w:szCs w:val="28"/>
        </w:rPr>
        <w:t>2）比选申请人可在2018年8月1日至2018年8月7日，每日（北京时间）9：00—12：00，13：00—17：00时（法定公休日、法定节假日除外）携带营业执照复印件（加盖鲜章）到甲方公司所在地报名，比选申请人可在四川省投资集团有限责任公司网站（http://www.invest.com.cn）的“招标信息”栏和四川川投国际网球中心开发有限责任公司网站（http://www.sciitc.com /）下载比选文件；</w:t>
      </w:r>
    </w:p>
    <w:p>
      <w:pPr>
        <w:snapToGrid w:val="0"/>
        <w:spacing w:line="360" w:lineRule="auto"/>
        <w:ind w:firstLine="480"/>
        <w:rPr>
          <w:rFonts w:ascii="宋体" w:hAnsi="宋体"/>
          <w:color w:val="000000"/>
          <w:szCs w:val="28"/>
        </w:rPr>
      </w:pPr>
      <w:r>
        <w:rPr>
          <w:rFonts w:hint="eastAsia" w:ascii="宋体" w:hAnsi="宋体"/>
          <w:color w:val="000000"/>
          <w:szCs w:val="28"/>
        </w:rPr>
        <w:t>3）2018年8月7日甲方通过“国家企业信用信息公示系统” http://www.gsxt.gov.cn/corp-query-homepage.html对报名商家信用信息进行查询，如存在不良记录的，拒绝其报名；</w:t>
      </w:r>
    </w:p>
    <w:p>
      <w:pPr>
        <w:snapToGrid w:val="0"/>
        <w:spacing w:line="360" w:lineRule="auto"/>
        <w:ind w:firstLine="480"/>
        <w:rPr>
          <w:rFonts w:ascii="宋体" w:hAnsi="宋体"/>
          <w:color w:val="000000"/>
          <w:szCs w:val="28"/>
        </w:rPr>
      </w:pPr>
      <w:r>
        <w:rPr>
          <w:rFonts w:hint="eastAsia" w:ascii="宋体" w:hAnsi="宋体"/>
          <w:color w:val="000000"/>
          <w:szCs w:val="28"/>
        </w:rPr>
        <w:t>4）2018年8月8日--2018年8月9日由甲方组织人员对通过信用查询的报名商家进行实地踏勘；</w:t>
      </w:r>
    </w:p>
    <w:p>
      <w:pPr>
        <w:snapToGrid w:val="0"/>
        <w:spacing w:line="360" w:lineRule="auto"/>
        <w:ind w:firstLine="480"/>
        <w:rPr>
          <w:rFonts w:ascii="宋体" w:hAnsi="宋体"/>
          <w:color w:val="000000"/>
          <w:szCs w:val="28"/>
        </w:rPr>
      </w:pPr>
      <w:r>
        <w:rPr>
          <w:rFonts w:hint="eastAsia" w:ascii="宋体" w:hAnsi="宋体"/>
          <w:color w:val="000000"/>
          <w:szCs w:val="28"/>
        </w:rPr>
        <w:t>5）2018年8月14日10:00,在甲方大会议室举行该项目的评审会，届时各比选申请人应由法定代表人或法定代表人书面授权的代表人参加；</w:t>
      </w:r>
    </w:p>
    <w:p>
      <w:pPr>
        <w:numPr>
          <w:ilvl w:val="0"/>
          <w:numId w:val="1"/>
        </w:numPr>
        <w:snapToGrid w:val="0"/>
        <w:spacing w:line="360" w:lineRule="auto"/>
        <w:ind w:firstLine="480"/>
        <w:rPr>
          <w:rFonts w:hint="eastAsia" w:ascii="宋体" w:hAnsi="宋体"/>
          <w:color w:val="000000"/>
          <w:szCs w:val="28"/>
        </w:rPr>
      </w:pPr>
      <w:r>
        <w:rPr>
          <w:rFonts w:hint="eastAsia" w:ascii="宋体" w:hAnsi="宋体"/>
          <w:color w:val="000000"/>
          <w:szCs w:val="28"/>
        </w:rPr>
        <w:t>比选申请人对比选文件理解不清或有疑问，可于项目评审前2天电话询问要求比选人进行解释或澄清，比选人认为有必要解释的问题将进行答复。</w:t>
      </w:r>
    </w:p>
    <w:p>
      <w:pPr>
        <w:snapToGrid w:val="0"/>
        <w:spacing w:line="360" w:lineRule="auto"/>
        <w:ind w:firstLine="480"/>
        <w:rPr>
          <w:rFonts w:hint="eastAsia" w:ascii="宋体" w:hAnsi="宋体"/>
          <w:color w:val="000000"/>
          <w:szCs w:val="28"/>
        </w:rPr>
      </w:pPr>
      <w:r>
        <w:rPr>
          <w:rFonts w:hint="eastAsia" w:ascii="宋体" w:hAnsi="宋体"/>
          <w:color w:val="000000"/>
          <w:szCs w:val="28"/>
          <w:lang w:val="en-US" w:eastAsia="zh-CN"/>
        </w:rPr>
        <w:t>7</w:t>
      </w:r>
      <w:r>
        <w:rPr>
          <w:rFonts w:hint="eastAsia" w:ascii="宋体" w:hAnsi="宋体"/>
          <w:color w:val="000000"/>
          <w:szCs w:val="28"/>
        </w:rPr>
        <w:t>)未中选比选申请人的比选保证金，于</w:t>
      </w:r>
      <w:r>
        <w:rPr>
          <w:rFonts w:hint="eastAsia" w:ascii="宋体" w:hAnsi="宋体"/>
          <w:color w:val="000000"/>
          <w:szCs w:val="28"/>
          <w:lang w:val="en-US" w:eastAsia="zh-CN"/>
        </w:rPr>
        <w:t>7</w:t>
      </w:r>
      <w:r>
        <w:rPr>
          <w:rFonts w:hint="eastAsia" w:ascii="宋体" w:hAnsi="宋体"/>
          <w:color w:val="000000"/>
          <w:szCs w:val="28"/>
        </w:rPr>
        <w:t>个工作日内无息退还。中选人的比选保证金</w:t>
      </w:r>
      <w:r>
        <w:rPr>
          <w:rFonts w:hint="eastAsia" w:ascii="宋体" w:hAnsi="宋体"/>
          <w:color w:val="000000"/>
          <w:szCs w:val="28"/>
          <w:lang w:eastAsia="zh-CN"/>
        </w:rPr>
        <w:t>自动转为履约保证金</w:t>
      </w:r>
      <w:r>
        <w:rPr>
          <w:rFonts w:hint="eastAsia" w:ascii="宋体" w:hAnsi="宋体"/>
          <w:color w:val="000000"/>
          <w:szCs w:val="28"/>
        </w:rPr>
        <w:t>。</w:t>
      </w:r>
    </w:p>
    <w:p>
      <w:pPr>
        <w:numPr>
          <w:numId w:val="0"/>
        </w:numPr>
        <w:snapToGrid w:val="0"/>
        <w:spacing w:line="360" w:lineRule="auto"/>
        <w:rPr>
          <w:rFonts w:hint="eastAsia" w:ascii="宋体" w:hAnsi="宋体"/>
          <w:color w:val="000000"/>
          <w:szCs w:val="28"/>
        </w:rPr>
      </w:pPr>
    </w:p>
    <w:p>
      <w:pPr>
        <w:rPr>
          <w:rFonts w:ascii="宋体" w:hAnsi="宋体"/>
          <w:szCs w:val="28"/>
        </w:rPr>
      </w:pPr>
    </w:p>
    <w:p/>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both"/>
        <w:rPr>
          <w:rFonts w:ascii="宋体" w:hAnsi="宋体"/>
          <w:b/>
          <w:sz w:val="28"/>
          <w:szCs w:val="28"/>
        </w:rPr>
      </w:pPr>
    </w:p>
    <w:p>
      <w:pPr>
        <w:spacing w:line="360" w:lineRule="auto"/>
        <w:jc w:val="center"/>
        <w:rPr>
          <w:rFonts w:ascii="宋体" w:hAnsi="宋体"/>
          <w:b/>
          <w:sz w:val="28"/>
          <w:szCs w:val="28"/>
        </w:rPr>
      </w:pPr>
      <w:r>
        <w:rPr>
          <w:rFonts w:hint="eastAsia" w:ascii="宋体" w:hAnsi="宋体"/>
          <w:b/>
          <w:sz w:val="28"/>
          <w:szCs w:val="28"/>
        </w:rPr>
        <w:t>第三章</w:t>
      </w:r>
      <w:r>
        <w:rPr>
          <w:rFonts w:hint="eastAsia" w:ascii="宋体" w:hAnsi="宋体"/>
          <w:b/>
          <w:sz w:val="28"/>
          <w:szCs w:val="28"/>
        </w:rPr>
        <w:tab/>
      </w:r>
      <w:r>
        <w:rPr>
          <w:rFonts w:hint="eastAsia" w:ascii="宋体" w:hAnsi="宋体"/>
          <w:b/>
          <w:sz w:val="28"/>
          <w:szCs w:val="28"/>
        </w:rPr>
        <w:t>主要条款及合同格式</w:t>
      </w:r>
    </w:p>
    <w:p>
      <w:pPr>
        <w:jc w:val="center"/>
        <w:rPr>
          <w:rFonts w:ascii="宋体" w:hAnsi="宋体" w:cs="宋体-18030"/>
          <w:b/>
          <w:color w:val="000000"/>
          <w:szCs w:val="21"/>
        </w:rPr>
      </w:pPr>
      <w:r>
        <w:rPr>
          <w:rFonts w:hint="eastAsia" w:ascii="宋体" w:hAnsi="宋体" w:cs="宋体-18030"/>
          <w:b/>
          <w:color w:val="000000"/>
          <w:szCs w:val="21"/>
        </w:rPr>
        <w:t>四川川投国际网球中心酒店主楼油烟净化器及抽油烟机采购、安装施工服务合同</w:t>
      </w:r>
    </w:p>
    <w:p>
      <w:pPr>
        <w:jc w:val="center"/>
        <w:rPr>
          <w:rFonts w:ascii="宋体" w:hAnsi="宋体" w:cs="宋体-18030"/>
          <w:b/>
          <w:color w:val="000000"/>
          <w:sz w:val="44"/>
          <w:szCs w:val="44"/>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甲方：四川川投国际网球中心开发有限责任公司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乙方： </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szCs w:val="21"/>
        </w:rPr>
        <w:t xml:space="preserve">    根据《中华人民共和国合同法》、《中华人民共和国建筑法》等国家相关法律法规规定，甲乙双方本着自愿、平等、互利的原则，经友好协商，就乙方承接甲方四川川投国际网球中心酒店主楼油烟净化器及抽油烟机采购、安装施工服务所涉及的双方权利与义务等事项签订合同，以兹双方共同遵守：</w:t>
      </w:r>
    </w:p>
    <w:p>
      <w:pPr>
        <w:pStyle w:val="19"/>
        <w:numPr>
          <w:ilvl w:val="255"/>
          <w:numId w:val="0"/>
        </w:numPr>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一、工作范围</w:t>
      </w:r>
    </w:p>
    <w:p>
      <w:pPr>
        <w:spacing w:line="360" w:lineRule="auto"/>
        <w:ind w:firstLine="525" w:firstLineChars="250"/>
        <w:rPr>
          <w:rFonts w:asciiTheme="minorEastAsia" w:hAnsiTheme="minorEastAsia" w:eastAsiaTheme="minorEastAsia" w:cstheme="minorEastAsia"/>
          <w:color w:val="000000"/>
          <w:szCs w:val="21"/>
          <w:u w:val="single"/>
        </w:rPr>
      </w:pPr>
      <w:r>
        <w:rPr>
          <w:rFonts w:hint="eastAsia" w:asciiTheme="minorEastAsia" w:hAnsiTheme="minorEastAsia" w:eastAsiaTheme="minorEastAsia" w:cstheme="minorEastAsia"/>
          <w:color w:val="000000"/>
          <w:szCs w:val="21"/>
        </w:rPr>
        <w:t>工程地点：</w:t>
      </w:r>
      <w:r>
        <w:rPr>
          <w:rFonts w:hint="eastAsia" w:asciiTheme="minorEastAsia" w:hAnsiTheme="minorEastAsia" w:eastAsiaTheme="minorEastAsia" w:cstheme="minorEastAsia"/>
          <w:color w:val="000000"/>
          <w:szCs w:val="21"/>
          <w:u w:val="single"/>
        </w:rPr>
        <w:t>成都市双流区金河路</w:t>
      </w:r>
      <w:r>
        <w:rPr>
          <w:rFonts w:asciiTheme="minorEastAsia" w:hAnsiTheme="minorEastAsia" w:eastAsiaTheme="minorEastAsia" w:cstheme="minorEastAsia"/>
          <w:color w:val="000000"/>
          <w:szCs w:val="21"/>
          <w:u w:val="single"/>
        </w:rPr>
        <w:t>66号，四川国际网球中心</w:t>
      </w:r>
    </w:p>
    <w:p>
      <w:pPr>
        <w:spacing w:line="360" w:lineRule="auto"/>
        <w:ind w:firstLine="525" w:firstLineChars="250"/>
        <w:rPr>
          <w:rFonts w:asciiTheme="minorEastAsia" w:hAnsiTheme="minorEastAsia" w:eastAsiaTheme="minorEastAsia" w:cstheme="minorEastAsia"/>
          <w:b/>
          <w:szCs w:val="21"/>
        </w:rPr>
      </w:pPr>
      <w:r>
        <w:rPr>
          <w:rFonts w:hint="eastAsia" w:asciiTheme="minorEastAsia" w:hAnsiTheme="minorEastAsia" w:eastAsiaTheme="minorEastAsia" w:cstheme="minorEastAsia"/>
          <w:color w:val="000000"/>
          <w:szCs w:val="21"/>
        </w:rPr>
        <w:t>工程内容：</w:t>
      </w:r>
      <w:r>
        <w:rPr>
          <w:rFonts w:hint="eastAsia" w:asciiTheme="minorEastAsia" w:hAnsiTheme="minorEastAsia" w:eastAsiaTheme="minorEastAsia" w:cstheme="minorEastAsia"/>
          <w:bCs/>
          <w:color w:val="000000"/>
          <w:szCs w:val="21"/>
          <w:u w:val="single"/>
        </w:rPr>
        <w:t>四川川投国际网球中心酒店主楼油烟净化器及抽油烟机采购、安装施工</w:t>
      </w:r>
    </w:p>
    <w:p>
      <w:pPr>
        <w:pStyle w:val="19"/>
        <w:numPr>
          <w:ilvl w:val="255"/>
          <w:numId w:val="0"/>
        </w:numPr>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color w:val="000000"/>
          <w:szCs w:val="21"/>
        </w:rPr>
        <w:t>二、工期要求及事物协调处理联系人：</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1、工程施工从合同签订日开始计算，至工程整体验收合格工期</w:t>
      </w:r>
      <w:r>
        <w:rPr>
          <w:rFonts w:hint="eastAsia" w:asciiTheme="minorEastAsia" w:hAnsiTheme="minorEastAsia" w:eastAsiaTheme="minorEastAsia" w:cstheme="minorEastAsia"/>
          <w:color w:val="000000"/>
          <w:szCs w:val="21"/>
        </w:rPr>
        <w:t>为</w:t>
      </w:r>
      <w:r>
        <w:rPr>
          <w:rFonts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szCs w:val="21"/>
        </w:rPr>
        <w:t>天(日历天)，竣工日期为：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乙方必须合理安排时间并综合考虑所有可能影响工期拖延的因素。具体进场施工时间由甲方根据自身需要进行通知，乙方在接到甲方通知后24小时内进场施工。因甲方实际使用需要，须提前完工交付使用的，乙方须按甲方要求安排足够的施工人员按照甲方须要进行施工并及时交付使用。</w:t>
      </w:r>
    </w:p>
    <w:p>
      <w:pPr>
        <w:spacing w:line="360" w:lineRule="auto"/>
        <w:ind w:firstLine="525" w:firstLineChars="25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2、乙方现场负责联系人：</w:t>
      </w:r>
      <w:r>
        <w:rPr>
          <w:rFonts w:hint="eastAsia" w:asciiTheme="minorEastAsia" w:hAnsiTheme="minorEastAsia" w:eastAsiaTheme="minorEastAsia" w:cstheme="minorEastAsia"/>
          <w:szCs w:val="21"/>
          <w:u w:val="single"/>
        </w:rPr>
        <w:t xml:space="preserve">                   ，</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，电话：</w:t>
      </w:r>
      <w:r>
        <w:rPr>
          <w:rFonts w:hint="eastAsia" w:asciiTheme="minorEastAsia" w:hAnsiTheme="minorEastAsia" w:eastAsiaTheme="minorEastAsia" w:cstheme="minorEastAsia"/>
          <w:szCs w:val="21"/>
          <w:u w:val="single"/>
        </w:rPr>
        <w:t xml:space="preserve">                   。</w:t>
      </w:r>
    </w:p>
    <w:p>
      <w:pPr>
        <w:spacing w:line="360" w:lineRule="auto"/>
        <w:ind w:firstLine="735" w:firstLineChars="35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甲方现场协调处理联系人：</w:t>
      </w:r>
      <w:r>
        <w:rPr>
          <w:rFonts w:hint="eastAsia" w:asciiTheme="minorEastAsia" w:hAnsiTheme="minorEastAsia" w:eastAsiaTheme="minorEastAsia" w:cstheme="minorEastAsia"/>
          <w:szCs w:val="21"/>
          <w:u w:val="single"/>
        </w:rPr>
        <w:t xml:space="preserve">                 ，</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w:t>
      </w:r>
    </w:p>
    <w:p>
      <w:pPr>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三、</w:t>
      </w:r>
      <w:r>
        <w:rPr>
          <w:rFonts w:hint="eastAsia" w:asciiTheme="minorEastAsia" w:hAnsiTheme="minorEastAsia" w:eastAsiaTheme="minorEastAsia" w:cstheme="minorEastAsia"/>
          <w:b/>
          <w:bCs/>
          <w:szCs w:val="21"/>
        </w:rPr>
        <w:t>工程费用及付款方式：</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1、工程费用</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1）本合同为包干价合同，合同包干总价为：人民币¥</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元（人民币大写：</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合同履行期间，合同总价固定不变，且不因任何市场因素和政策而调整（例外：因甲方变更内容的，总价应据实调整），对此，乙方在签订本合同前已充分考虑到了该价格可能会有的各种风险，并自愿承担风险损失。本合同其他条款对结算另有规定的，应按相关条款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2）该合同总价已包括但不限于乙方在工程期间的材料、人工、交通、运输、装卸、税金、利润、保险以及乙方履行本合同义务产生的一切费用，除此之外，甲方无需另行支付任何其他费用。</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2、付款方式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1）乙方将相关材料运输至甲方施工场地时15个工作日内，甲方支付合同总价的</w:t>
      </w:r>
      <w:r>
        <w:rPr>
          <w:rFonts w:hint="eastAsia" w:asciiTheme="minorEastAsia" w:hAnsiTheme="minorEastAsia" w:eastAsiaTheme="minorEastAsia" w:cstheme="minorEastAsia"/>
          <w:szCs w:val="21"/>
          <w:u w:val="single"/>
        </w:rPr>
        <w:t xml:space="preserve"> 30 %</w:t>
      </w:r>
      <w:r>
        <w:rPr>
          <w:rFonts w:hint="eastAsia" w:asciiTheme="minorEastAsia" w:hAnsiTheme="minorEastAsia" w:eastAsiaTheme="minorEastAsia" w:cstheme="minorEastAsia"/>
          <w:szCs w:val="21"/>
        </w:rPr>
        <w:t>作为首付款。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2）在所有施工完成，由乙方组织甲方进行工程验收且收到第三方检测报告（检测合格的报告）和相关资料后15个工作日内支付合同总价款</w:t>
      </w:r>
      <w:r>
        <w:rPr>
          <w:rFonts w:hint="eastAsia" w:asciiTheme="minorEastAsia" w:hAnsiTheme="minorEastAsia" w:eastAsiaTheme="minorEastAsia" w:cstheme="minorEastAsia"/>
          <w:szCs w:val="21"/>
          <w:u w:val="single"/>
        </w:rPr>
        <w:t>65%</w:t>
      </w:r>
      <w:r>
        <w:rPr>
          <w:rFonts w:hint="eastAsia" w:asciiTheme="minorEastAsia" w:hAnsiTheme="minorEastAsia" w:eastAsiaTheme="minorEastAsia" w:cstheme="minorEastAsia"/>
          <w:szCs w:val="21"/>
        </w:rPr>
        <w:t>的工程施工费用。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3）双方同意将合同总价款的</w:t>
      </w:r>
      <w:r>
        <w:rPr>
          <w:rFonts w:hint="eastAsia" w:asciiTheme="minorEastAsia" w:hAnsiTheme="minorEastAsia" w:eastAsiaTheme="minorEastAsia" w:cstheme="minorEastAsia"/>
          <w:szCs w:val="21"/>
          <w:u w:val="single"/>
        </w:rPr>
        <w:t>5%</w:t>
      </w:r>
      <w:r>
        <w:rPr>
          <w:rFonts w:hint="eastAsia" w:asciiTheme="minorEastAsia" w:hAnsiTheme="minorEastAsia" w:eastAsiaTheme="minorEastAsia" w:cstheme="minorEastAsia"/>
          <w:szCs w:val="21"/>
        </w:rPr>
        <w:t>作为工程质保金，在工程整体验收合格满一年且乙方全面、适当履行了本合同约定的义务，无违约行为，最终验收合格的，一次性支付完毕（无息）。有违约行为，甲方按本合同约定据实扣除后再支付。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双方所有价款支付均使用合同指定银行账户转账完成。甲方支付前，乙方应提供经甲方确认的合法、有效、等额的增值税专用发票和付款申请（付款申请须加盖鲜章），否则甲方有权拒绝付款，由此导致的付款迟延，由乙方自行承担责任，且乙方不得以此拒绝履行合同义务。</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四、双方权利和义务</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1、甲方的权利和义务</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1）甲方有权对乙方使用的原材料及施工过程进行监督检查和抽查，乙方应无条件配合，甲方的检查和抽查与否不免除乙方对该施工应承担的责任。</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2）乙方如约完工且工程验收合格，无其他违约行为，甲方应依照双方订立合同的约定及时向乙方支付价款。</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3）甲方配合乙方做好水、电使用和接入，并做好协调工作。</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2、乙方的权利和义务</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1）如约提供服务后，乙方有权依据双方所订立的合同接受价款。</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2）乙方使用的材料应是符合国家有关质量标准的和甲方及行业要求的合格产品。</w:t>
      </w:r>
    </w:p>
    <w:p>
      <w:pPr>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color w:val="000000"/>
          <w:szCs w:val="21"/>
        </w:rPr>
        <w:t>3）乙方在施工时应坚持安全、清洁、文明作业的原则，负责安全施工。负责对其施工人员管理，不许在甲方范围内随意走动，更不许影响甲方的对客服务，做到安全，文明施工。由于乙方安全、文明施工管理上的原因，造成的伤亡事故责任均由乙方自负。同时应依据双方合同订立的质量标准（按照比选文件内关于工程量及相关要求）进行施工。</w:t>
      </w:r>
    </w:p>
    <w:p>
      <w:pPr>
        <w:spacing w:line="360" w:lineRule="auto"/>
        <w:ind w:firstLine="525" w:firstLineChars="25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乙方应制定完善的安全管理细则，在施工前对施工人员进行安全技术交底、培训并负责对施工现场进行安全管理；合同履行期间，施工现场范围内的出现任何事故造成甲方或第三方人员受损，均由乙方进行赔偿；造成乙方人员伤害的，由乙方自行处理。乙方应负责购买施工人员的意外伤害保险，并将保险单复印件交予甲方保管，并对其在施工过程中的安全负全部责任；同时，乙方应按国家规定为施工人员购买工伤、医疗等社保；乙方与其人员的劳动争议由其自行处理，与甲方无关。乙方负责施工现场的成品保护，若对甲方物品等有所损坏，乙方应照价赔偿。</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5）乙方在施工前应及时通知甲方有关部门，以便甲方做好相应的准备。乙方施工人员必须服从国家、行业关于安全环保及操作方面的规程、《中华人民共和国消防法》以及其他相关的法律法规、规范和甲方管理，遵守甲方制度，服从甲方质量监督，不得影响甲方正常经营。</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6）本工程质保期两年，乙</w:t>
      </w:r>
      <w:r>
        <w:rPr>
          <w:rFonts w:hint="eastAsia" w:asciiTheme="minorEastAsia" w:hAnsiTheme="minorEastAsia" w:eastAsiaTheme="minorEastAsia" w:cstheme="minorEastAsia"/>
          <w:color w:val="000000"/>
          <w:szCs w:val="21"/>
        </w:rPr>
        <w:t>方应在质保期内及时提供相应服务。</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7）乙方在作业过程中应配备消防器材，谨慎用电，不在房间内动火，不在房间内存放易燃、易爆物品。</w:t>
      </w:r>
    </w:p>
    <w:p>
      <w:pPr>
        <w:spacing w:line="360" w:lineRule="auto"/>
        <w:ind w:firstLine="420" w:firstLineChars="200"/>
        <w:rPr>
          <w:rStyle w:val="10"/>
          <w:rFonts w:asciiTheme="minorEastAsia" w:hAnsiTheme="minorEastAsia" w:eastAsiaTheme="minorEastAsia" w:cstheme="minorEastAsia"/>
        </w:rPr>
      </w:pPr>
      <w:r>
        <w:rPr>
          <w:rFonts w:hint="eastAsia" w:asciiTheme="minorEastAsia" w:hAnsiTheme="minorEastAsia" w:eastAsiaTheme="minorEastAsia" w:cstheme="minorEastAsia"/>
          <w:color w:val="000000"/>
          <w:szCs w:val="21"/>
        </w:rPr>
        <w:t>8）工程如涉及向相关主管部门报批、取得许可证或备案的，乙方应明确书面告知甲方并进行组织协调，否则所有责任由乙方承担。</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9）乙方不得转包或再次分包施工工程，否则甲方有权解除合同并追究乙方的违约责任。</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10）其他文件要求的义务。</w:t>
      </w:r>
    </w:p>
    <w:p>
      <w:pPr>
        <w:pStyle w:val="19"/>
        <w:numPr>
          <w:ilvl w:val="0"/>
          <w:numId w:val="2"/>
        </w:numPr>
        <w:spacing w:line="360" w:lineRule="auto"/>
        <w:ind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施工要求及验收</w:t>
      </w:r>
    </w:p>
    <w:p>
      <w:pPr>
        <w:pStyle w:val="19"/>
        <w:spacing w:line="360" w:lineRule="auto"/>
        <w:ind w:firstLine="413" w:firstLineChars="19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1、</w:t>
      </w:r>
      <w:r>
        <w:rPr>
          <w:rFonts w:hint="eastAsia" w:asciiTheme="minorEastAsia" w:hAnsiTheme="minorEastAsia" w:eastAsiaTheme="minorEastAsia" w:cstheme="minorEastAsia"/>
          <w:b/>
          <w:bCs/>
          <w:szCs w:val="21"/>
        </w:rPr>
        <w:t>施工要求</w:t>
      </w:r>
    </w:p>
    <w:p>
      <w:pPr>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根据国家法律法规及相关标准以及比选文件内关于</w:t>
      </w:r>
      <w:r>
        <w:rPr>
          <w:rFonts w:hint="eastAsia" w:asciiTheme="minorEastAsia" w:hAnsiTheme="minorEastAsia" w:eastAsiaTheme="minorEastAsia" w:cstheme="minorEastAsia"/>
          <w:color w:val="000000"/>
          <w:szCs w:val="21"/>
        </w:rPr>
        <w:t>工程量及相关要求</w:t>
      </w:r>
      <w:r>
        <w:rPr>
          <w:rFonts w:hint="eastAsia" w:asciiTheme="minorEastAsia" w:hAnsiTheme="minorEastAsia" w:eastAsiaTheme="minorEastAsia" w:cstheme="minorEastAsia"/>
          <w:bCs/>
          <w:szCs w:val="21"/>
        </w:rPr>
        <w:t>步骤进行施工和提供使用材料</w:t>
      </w:r>
      <w:r>
        <w:rPr>
          <w:rFonts w:hint="eastAsia" w:asciiTheme="minorEastAsia" w:hAnsiTheme="minorEastAsia" w:eastAsiaTheme="minorEastAsia" w:cstheme="minorEastAsia"/>
          <w:szCs w:val="21"/>
        </w:rPr>
        <w:t>。</w:t>
      </w:r>
    </w:p>
    <w:p>
      <w:pPr>
        <w:tabs>
          <w:tab w:val="right" w:leader="middleDot" w:pos="9240"/>
        </w:tab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2、验收</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1）施工验收分为：分项验收（材料进场验收）、整体验收、最终验收。</w:t>
      </w:r>
    </w:p>
    <w:p>
      <w:pPr>
        <w:tabs>
          <w:tab w:val="right" w:leader="middleDot" w:pos="9240"/>
        </w:tabs>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2）分项验收（材料进场验收）：各个施工步骤在施工前和完成施工时均要通知甲方进行现场检查或清点，由甲方签字确认后进入下个工序施工。</w:t>
      </w:r>
    </w:p>
    <w:p>
      <w:pPr>
        <w:tabs>
          <w:tab w:val="right" w:leader="middleDot" w:pos="9240"/>
        </w:tabs>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3）整体验收：在所有施工完成后由乙方组织甲方相关人员进行整体工程验收。工程如需以相关主管部门的审批或备案为前提的，必须取得审批或通过备案。</w:t>
      </w:r>
    </w:p>
    <w:p>
      <w:pPr>
        <w:tabs>
          <w:tab w:val="right" w:leader="middleDot" w:pos="9240"/>
        </w:tabs>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4）最终验收：指在支付质保金时进行的使用后效果的验收。在无问题后乙方提交全部工程资料，双方依约进行完工结算。</w:t>
      </w:r>
    </w:p>
    <w:p>
      <w:pPr>
        <w:tabs>
          <w:tab w:val="right" w:leader="middleDot" w:pos="9240"/>
        </w:tabs>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5）凡属乙方责任引起的质量问题，乙方承担全部责任并及时进行处理。甲方的验收并不免除乙方应当承担的质保责任。</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六、质保及相关服务</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乙方工作人员在甲方处进行施工等相关作业时必须遵守甲方管理制度，负责甲乙双方以及第三方的人身和财产安全，否则甲方有权利按照《四川川投国际网球中心开发有限责任公司外来施工、经营单位安全责任管理书》及其他管理制度进行相应处罚，乙方应承担赔偿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乙方承诺施工结束并通过整体验收之日起计算，乙方提供两年的质量保证期。在质保期内，乙方接到甲方通知的质量问题，应在4小时内做出反应，24小时内进行维修或更换恢复使用，否则甲方有权聘请第三方进行处理，有关费用由乙方承担。质保期满后，乙方应按市面价格的标准从优收取维修费用。</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七、违约责任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1、一切违背合同文件的行为，都是违约。一方违约造成对方经济损失的，按合同文件的规定支付违约金。甲方有权从合同价款、质保金中据实扣减。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因乙方逾期完工（或交货），应按日承担合同总金额千分之五的违约金。超过10天，甲方有权视情况单方解除合同，聘请第三方进行施工，由此产生的费用由乙方承担。同时，乙方退还甲方已支付费用并承担合同总额2</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%的违约金。</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3、非因乙方原因或其他不可抗力因素，甲方逾期付款，应按中国人民银行同期贷款利率向乙方支付逾期付款的利息。</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因乙方施工质量不合格，甲方有权要求乙方无条件进行更换返工并按合同总金额的20%承担违约责任；如造成损失的还应赔偿给甲方造成的一切损失。因验收不符合合同约定或甲方要求的，经甲方发出书面整改通知仍不整改的，甲方有权解除合同，合同解除后，乙方退还甲方已支付费用，同时乙方向甲方支付本合同总金额20%的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5、任何一方不得有其他违约行为，否则守约方可要求违约方按次承担合同总金额5%的违约金。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6、甲、乙双方对本合同涉及到的商业及技术秘密和相关资料负有保密义务，未经双方书面确认，任何一方不得单方面将其公开给任何第三方。任一方违反约定的，应支付本合同总额20%的违约金。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7、乙方在履行合同中，应当做好安全、廉政、维稳、档案管理及相关执法部门通报等多项工作，如因此给甲方造成损失的，甲方有权要求乙方赔偿，并视情节轻重决定是否解除合同,追究法律责任。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8、乙方应保证其相应资质合法有效，若甲方因为行使合同约定各项权利而受到处罚或者被第三者索赔的，甲方不仅有权解除合同，乙方还应承担甲方因此承担的罚金、罚款、赔偿、补偿等。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9、未经甲方书面同意，乙方擅自将本合同项下的部分或全部采购、施工工作委托给第三方的，甲方有权解除本合同并要求乙方退还所有已付款项，且乙方应承担本合同总金额20%的违约金。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10、乙方应在约定时间完成合同约定采购工作，采购过程中遇到任何问题应及时与甲方沟通，若在约定时间无法完成采购工作，乙方应承担据此给甲方带来的损失等赔偿责任。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11、合同生效后，乙方因其自身原因单方提出解除合同的，甲方有权要求乙方返还甲方已支付给乙方的所有费用并要求乙方承担本合同总金额20%的违约金。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、乙方未按约定履行质保责任，每次承担违约金5</w:t>
      </w:r>
      <w:r>
        <w:rPr>
          <w:rFonts w:asciiTheme="minorEastAsia" w:hAnsiTheme="minorEastAsia" w:eastAsiaTheme="minorEastAsia" w:cstheme="minorEastAsia"/>
          <w:szCs w:val="21"/>
        </w:rPr>
        <w:t>000</w:t>
      </w:r>
      <w:r>
        <w:rPr>
          <w:rFonts w:hint="eastAsia" w:asciiTheme="minorEastAsia" w:hAnsiTheme="minorEastAsia" w:eastAsiaTheme="minorEastAsia" w:cstheme="minorEastAsia"/>
          <w:szCs w:val="21"/>
        </w:rPr>
        <w:t>元。</w:t>
      </w:r>
    </w:p>
    <w:p>
      <w:pPr>
        <w:tabs>
          <w:tab w:val="right" w:leader="middleDot" w:pos="9240"/>
        </w:tab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八、争议处理</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合同双方发生争议时应友好协商解决。协商不成后，任何一方均可向合同履行地（施工地）的人民法院提起诉讼。违约方承担守约方律师费。</w:t>
      </w:r>
    </w:p>
    <w:p>
      <w:pPr>
        <w:tabs>
          <w:tab w:val="right" w:leader="middleDot" w:pos="9240"/>
        </w:tab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九、不可抗力</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1、合同法规定的不可抗力，对双方都适用。基于不可抗力所产生的损失，双方均不得提出索赔要求。</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2、一方遇到不可抗力时，应在十日内连同有关机关签署的不可抗力证明书一起通知对方，进行协商达成补充协议。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3、产品在安装使用并经初步验收前的风险由乙方承担；安装使用并经最终验收合格后的的风险由甲方承担。</w:t>
      </w:r>
    </w:p>
    <w:p>
      <w:pPr>
        <w:tabs>
          <w:tab w:val="right" w:leader="middleDot" w:pos="9240"/>
        </w:tabs>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十、</w:t>
      </w:r>
      <w:r>
        <w:rPr>
          <w:rFonts w:hint="eastAsia" w:asciiTheme="minorEastAsia" w:hAnsiTheme="minorEastAsia" w:eastAsiaTheme="minorEastAsia" w:cstheme="minorEastAsia"/>
          <w:b/>
          <w:bCs/>
          <w:szCs w:val="21"/>
        </w:rPr>
        <w:t>合同附件</w:t>
      </w:r>
    </w:p>
    <w:p>
      <w:pPr>
        <w:tabs>
          <w:tab w:val="right" w:leader="middleDot" w:pos="9240"/>
        </w:tabs>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1、比选文件；2、最终确认比选流程的相关资料；3、《四川川投国际网球中心开发有限责任公司外来施工、经营单位安全责任管理书》；4.其他相关文件。</w:t>
      </w:r>
    </w:p>
    <w:p>
      <w:pPr>
        <w:tabs>
          <w:tab w:val="right" w:leader="middleDot" w:pos="9240"/>
        </w:tab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十一、其他条款</w:t>
      </w:r>
    </w:p>
    <w:p>
      <w:pPr>
        <w:tabs>
          <w:tab w:val="right" w:leader="middleDot" w:pos="924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1、乙方承担纳税的义务，按国家有关规定交税。</w:t>
      </w:r>
    </w:p>
    <w:p>
      <w:pPr>
        <w:tabs>
          <w:tab w:val="right" w:leader="middleDot" w:pos="9240"/>
        </w:tabs>
        <w:spacing w:line="360" w:lineRule="auto"/>
        <w:ind w:firstLine="420" w:firstLineChars="200"/>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2、按合同提供的施工材料由乙方自行投保并负担保险费，保险费已包含在合同价款中。</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３、本协议经合同双方的法定代表人或委托代理人签字，并分别加盖单位公章后生效。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４、本协议书一式六份，甲方持四份，乙方持两份，每份具有同等效力。</w:t>
      </w:r>
    </w:p>
    <w:p>
      <w:pPr>
        <w:spacing w:line="360" w:lineRule="auto"/>
        <w:ind w:firstLine="420" w:firstLineChars="200"/>
        <w:rPr>
          <w:rFonts w:asciiTheme="minorEastAsia" w:hAnsiTheme="minorEastAsia" w:eastAsiaTheme="minorEastAsia" w:cstheme="minorEastAsia"/>
          <w:szCs w:val="21"/>
          <w:lang w:val="en-GB"/>
        </w:rPr>
      </w:pPr>
      <w:r>
        <w:rPr>
          <w:rFonts w:hint="eastAsia" w:asciiTheme="minorEastAsia" w:hAnsiTheme="minorEastAsia" w:eastAsiaTheme="minorEastAsia" w:cstheme="minorEastAsia"/>
          <w:szCs w:val="21"/>
          <w:lang w:val="en-GB"/>
        </w:rPr>
        <w:t>５、合同有效期：本合同在双方完成上述文件规定的全部责任和义务后失效。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GB"/>
        </w:rPr>
        <w:t>６、</w:t>
      </w:r>
      <w:r>
        <w:rPr>
          <w:rFonts w:hint="eastAsia" w:asciiTheme="minorEastAsia" w:hAnsiTheme="minorEastAsia" w:eastAsiaTheme="minorEastAsia" w:cstheme="minorEastAsia"/>
          <w:szCs w:val="21"/>
        </w:rPr>
        <w:t>合同上载明的地址、联系人、传真、电话、电子邮件为双方进行联系的固定方式，一方联系方式有变化应在3日内书面通知对方，否则应当承担视为送达等一切法律后果。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（以下无正文）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（以下为当事人签章页）</w:t>
      </w:r>
    </w:p>
    <w:p>
      <w:pPr>
        <w:spacing w:line="360" w:lineRule="auto"/>
        <w:ind w:firstLine="420" w:firstLineChars="200"/>
        <w:rPr>
          <w:rFonts w:asciiTheme="minorEastAsia" w:hAnsiTheme="minorEastAsia" w:eastAsiaTheme="minorEastAsia" w:cstheme="minorEastAsia"/>
          <w:szCs w:val="21"/>
        </w:rPr>
      </w:pPr>
    </w:p>
    <w:p>
      <w:pPr>
        <w:spacing w:line="360" w:lineRule="auto"/>
        <w:jc w:val="left"/>
        <w:rPr>
          <w:b/>
          <w:szCs w:val="21"/>
        </w:rPr>
      </w:pPr>
      <w:r>
        <w:rPr>
          <w:rFonts w:hint="eastAsia"/>
          <w:b/>
          <w:szCs w:val="21"/>
        </w:rPr>
        <w:t>甲</w:t>
      </w:r>
      <w:r>
        <w:rPr>
          <w:b/>
          <w:szCs w:val="21"/>
        </w:rPr>
        <w:t xml:space="preserve">    </w:t>
      </w:r>
      <w:r>
        <w:rPr>
          <w:rFonts w:hint="eastAsia"/>
          <w:b/>
          <w:szCs w:val="21"/>
        </w:rPr>
        <w:t>方：四川川投国际网球中心开发有限责任公司</w:t>
      </w:r>
    </w:p>
    <w:p>
      <w:pPr>
        <w:spacing w:line="360" w:lineRule="auto"/>
        <w:jc w:val="left"/>
        <w:rPr>
          <w:b/>
          <w:szCs w:val="21"/>
        </w:rPr>
      </w:pPr>
      <w:r>
        <w:rPr>
          <w:rFonts w:hint="eastAsia"/>
          <w:b/>
          <w:szCs w:val="21"/>
        </w:rPr>
        <w:t>代    表：</w:t>
      </w:r>
    </w:p>
    <w:p>
      <w:pPr>
        <w:spacing w:line="360" w:lineRule="auto"/>
        <w:jc w:val="left"/>
        <w:rPr>
          <w:b/>
          <w:szCs w:val="21"/>
        </w:rPr>
      </w:pPr>
      <w:r>
        <w:rPr>
          <w:rFonts w:hint="eastAsia"/>
          <w:b/>
          <w:szCs w:val="21"/>
        </w:rPr>
        <w:t>签约日期：</w:t>
      </w:r>
    </w:p>
    <w:p>
      <w:pPr>
        <w:spacing w:line="360" w:lineRule="auto"/>
        <w:jc w:val="left"/>
        <w:rPr>
          <w:b/>
          <w:szCs w:val="21"/>
        </w:rPr>
      </w:pPr>
      <w:r>
        <w:rPr>
          <w:rFonts w:hint="eastAsia"/>
          <w:b/>
          <w:szCs w:val="21"/>
        </w:rPr>
        <w:t>单位地址：</w:t>
      </w:r>
    </w:p>
    <w:p>
      <w:pPr>
        <w:spacing w:line="360" w:lineRule="auto"/>
        <w:jc w:val="left"/>
        <w:rPr>
          <w:b/>
          <w:szCs w:val="21"/>
        </w:rPr>
      </w:pPr>
      <w:r>
        <w:rPr>
          <w:rFonts w:hint="eastAsia"/>
          <w:b/>
          <w:szCs w:val="21"/>
        </w:rPr>
        <w:t>电子邮件：</w:t>
      </w:r>
    </w:p>
    <w:p>
      <w:pPr>
        <w:spacing w:line="360" w:lineRule="auto"/>
        <w:jc w:val="left"/>
        <w:rPr>
          <w:b/>
          <w:szCs w:val="21"/>
        </w:rPr>
      </w:pPr>
      <w:r>
        <w:rPr>
          <w:rFonts w:hint="eastAsia"/>
          <w:b/>
          <w:szCs w:val="21"/>
        </w:rPr>
        <w:t>电    话：</w:t>
      </w:r>
    </w:p>
    <w:p>
      <w:pPr>
        <w:spacing w:line="360" w:lineRule="auto"/>
        <w:jc w:val="left"/>
        <w:rPr>
          <w:b/>
          <w:szCs w:val="21"/>
        </w:rPr>
      </w:pPr>
      <w:r>
        <w:rPr>
          <w:rFonts w:hint="eastAsia"/>
          <w:b/>
          <w:szCs w:val="21"/>
        </w:rPr>
        <w:t>公    章：</w:t>
      </w:r>
      <w:r>
        <w:rPr>
          <w:b/>
          <w:szCs w:val="21"/>
        </w:rPr>
        <w:t xml:space="preserve"> </w:t>
      </w:r>
    </w:p>
    <w:p>
      <w:pPr>
        <w:spacing w:line="360" w:lineRule="auto"/>
        <w:jc w:val="left"/>
        <w:rPr>
          <w:b/>
          <w:szCs w:val="21"/>
        </w:rPr>
      </w:pPr>
    </w:p>
    <w:p>
      <w:pPr>
        <w:spacing w:line="360" w:lineRule="auto"/>
        <w:jc w:val="left"/>
        <w:rPr>
          <w:b/>
          <w:szCs w:val="21"/>
        </w:rPr>
      </w:pPr>
      <w:r>
        <w:rPr>
          <w:rFonts w:hint="eastAsia"/>
          <w:b/>
          <w:szCs w:val="21"/>
        </w:rPr>
        <w:t>乙    方：</w:t>
      </w:r>
    </w:p>
    <w:p>
      <w:pPr>
        <w:spacing w:line="360" w:lineRule="auto"/>
        <w:jc w:val="left"/>
        <w:rPr>
          <w:b/>
          <w:szCs w:val="21"/>
        </w:rPr>
      </w:pPr>
      <w:r>
        <w:rPr>
          <w:rFonts w:hint="eastAsia"/>
          <w:b/>
          <w:szCs w:val="21"/>
        </w:rPr>
        <w:t>代    表：</w:t>
      </w:r>
    </w:p>
    <w:p>
      <w:pPr>
        <w:spacing w:line="360" w:lineRule="auto"/>
        <w:jc w:val="left"/>
        <w:rPr>
          <w:b/>
          <w:szCs w:val="21"/>
        </w:rPr>
      </w:pPr>
      <w:r>
        <w:rPr>
          <w:rFonts w:hint="eastAsia"/>
          <w:b/>
          <w:szCs w:val="21"/>
        </w:rPr>
        <w:t>签约日期：</w:t>
      </w:r>
    </w:p>
    <w:p>
      <w:pPr>
        <w:spacing w:line="360" w:lineRule="auto"/>
        <w:jc w:val="left"/>
        <w:rPr>
          <w:b/>
          <w:szCs w:val="21"/>
        </w:rPr>
      </w:pPr>
      <w:r>
        <w:rPr>
          <w:rFonts w:hint="eastAsia"/>
          <w:b/>
          <w:szCs w:val="21"/>
        </w:rPr>
        <w:t>单位地址：</w:t>
      </w:r>
    </w:p>
    <w:p>
      <w:pPr>
        <w:spacing w:line="360" w:lineRule="auto"/>
        <w:jc w:val="left"/>
        <w:rPr>
          <w:b/>
          <w:szCs w:val="21"/>
        </w:rPr>
      </w:pPr>
      <w:r>
        <w:rPr>
          <w:rFonts w:hint="eastAsia"/>
          <w:b/>
          <w:szCs w:val="21"/>
        </w:rPr>
        <w:t>电子邮件：</w:t>
      </w:r>
    </w:p>
    <w:p>
      <w:pPr>
        <w:spacing w:line="360" w:lineRule="auto"/>
        <w:jc w:val="left"/>
        <w:rPr>
          <w:b/>
          <w:szCs w:val="21"/>
        </w:rPr>
      </w:pPr>
      <w:r>
        <w:rPr>
          <w:rFonts w:hint="eastAsia"/>
          <w:b/>
          <w:szCs w:val="21"/>
        </w:rPr>
        <w:t>银行开户行：</w:t>
      </w:r>
    </w:p>
    <w:p>
      <w:pPr>
        <w:spacing w:line="360" w:lineRule="auto"/>
        <w:jc w:val="left"/>
        <w:rPr>
          <w:b/>
          <w:szCs w:val="21"/>
        </w:rPr>
      </w:pPr>
      <w:r>
        <w:rPr>
          <w:rFonts w:hint="eastAsia"/>
          <w:b/>
          <w:szCs w:val="21"/>
        </w:rPr>
        <w:t>户    名：</w:t>
      </w:r>
    </w:p>
    <w:p>
      <w:pPr>
        <w:spacing w:line="360" w:lineRule="auto"/>
        <w:jc w:val="left"/>
        <w:rPr>
          <w:b/>
          <w:szCs w:val="21"/>
        </w:rPr>
      </w:pPr>
      <w:r>
        <w:rPr>
          <w:rFonts w:hint="eastAsia"/>
          <w:b/>
          <w:szCs w:val="21"/>
        </w:rPr>
        <w:t>账    号：</w:t>
      </w:r>
    </w:p>
    <w:p>
      <w:pPr>
        <w:spacing w:line="360" w:lineRule="auto"/>
        <w:jc w:val="left"/>
        <w:rPr>
          <w:b/>
          <w:szCs w:val="21"/>
        </w:rPr>
      </w:pPr>
      <w:r>
        <w:rPr>
          <w:rFonts w:hint="eastAsia"/>
          <w:b/>
          <w:szCs w:val="21"/>
        </w:rPr>
        <w:t>电    话：</w:t>
      </w:r>
    </w:p>
    <w:p>
      <w:pPr>
        <w:spacing w:line="360" w:lineRule="auto"/>
        <w:jc w:val="left"/>
        <w:rPr>
          <w:rFonts w:asciiTheme="minorEastAsia" w:hAnsiTheme="minorEastAsia" w:eastAsiaTheme="minorEastAsia" w:cstheme="minorEastAsia"/>
          <w:szCs w:val="21"/>
        </w:rPr>
      </w:pPr>
      <w:r>
        <w:rPr>
          <w:rFonts w:hint="eastAsia"/>
          <w:b/>
          <w:szCs w:val="21"/>
        </w:rPr>
        <w:t>公    章：</w:t>
      </w:r>
    </w:p>
    <w:p>
      <w:pPr>
        <w:spacing w:line="440" w:lineRule="exact"/>
        <w:ind w:firstLine="420" w:firstLineChars="200"/>
        <w:rPr>
          <w:rFonts w:ascii="仿宋_GB2312" w:eastAsia="仿宋_GB2312" w:cs="宋体-18030"/>
          <w:color w:val="000000"/>
          <w:szCs w:val="21"/>
        </w:rPr>
      </w:pPr>
    </w:p>
    <w:p>
      <w:pPr>
        <w:rPr>
          <w:b/>
          <w:szCs w:val="21"/>
        </w:rPr>
      </w:pPr>
    </w:p>
    <w:p>
      <w:pPr>
        <w:rPr>
          <w:b/>
          <w:szCs w:val="21"/>
        </w:rPr>
      </w:pPr>
    </w:p>
    <w:p>
      <w:pPr>
        <w:rPr>
          <w:b/>
          <w:szCs w:val="21"/>
        </w:rPr>
      </w:pPr>
    </w:p>
    <w:p>
      <w:pPr>
        <w:spacing w:line="360" w:lineRule="auto"/>
        <w:rPr>
          <w:rFonts w:hint="eastAsia"/>
          <w:b/>
          <w:szCs w:val="21"/>
        </w:rPr>
      </w:pPr>
    </w:p>
    <w:p>
      <w:pPr>
        <w:spacing w:line="360" w:lineRule="auto"/>
        <w:rPr>
          <w:b/>
          <w:szCs w:val="21"/>
        </w:rPr>
      </w:pPr>
    </w:p>
    <w:p>
      <w:pPr>
        <w:spacing w:line="360" w:lineRule="auto"/>
        <w:rPr>
          <w:b/>
          <w:szCs w:val="21"/>
        </w:rPr>
      </w:pPr>
    </w:p>
    <w:p>
      <w:pPr>
        <w:spacing w:line="360" w:lineRule="auto"/>
        <w:rPr>
          <w:rFonts w:ascii="宋体" w:hAnsi="宋体" w:cs="宋体-18030"/>
          <w:b/>
          <w:color w:val="000000"/>
          <w:szCs w:val="21"/>
        </w:rPr>
      </w:pPr>
      <w:r>
        <w:rPr>
          <w:rFonts w:hint="eastAsia" w:ascii="宋体" w:hAnsi="宋体" w:cs="宋体-18030"/>
          <w:b/>
          <w:color w:val="000000"/>
          <w:szCs w:val="21"/>
        </w:rPr>
        <w:t>附件一</w:t>
      </w:r>
    </w:p>
    <w:p>
      <w:pPr>
        <w:snapToGrid w:val="0"/>
        <w:spacing w:line="360" w:lineRule="auto"/>
        <w:jc w:val="center"/>
        <w:rPr>
          <w:rFonts w:ascii="宋体" w:hAnsi="宋体" w:cs="宋体-18030"/>
          <w:b/>
          <w:bCs/>
          <w:color w:val="000000"/>
          <w:szCs w:val="21"/>
        </w:rPr>
      </w:pPr>
      <w:r>
        <w:rPr>
          <w:rFonts w:hint="eastAsia" w:ascii="宋体" w:hAnsi="宋体" w:cs="宋体-18030"/>
          <w:b/>
          <w:bCs/>
          <w:color w:val="000000"/>
          <w:szCs w:val="21"/>
        </w:rPr>
        <w:t>报价书</w:t>
      </w:r>
    </w:p>
    <w:p>
      <w:pPr>
        <w:snapToGrid w:val="0"/>
        <w:spacing w:line="360" w:lineRule="auto"/>
        <w:rPr>
          <w:rFonts w:ascii="宋体" w:hAnsi="宋体" w:cs="宋体-18030"/>
          <w:bCs/>
          <w:color w:val="000000"/>
          <w:szCs w:val="21"/>
        </w:rPr>
      </w:pPr>
      <w:r>
        <w:rPr>
          <w:rFonts w:ascii="宋体" w:hAnsi="宋体" w:cs="宋体-18030"/>
          <w:bCs/>
          <w:color w:val="000000"/>
          <w:szCs w:val="21"/>
        </w:rPr>
        <w:t>四川川投国际网球中心开发有限责任公司：</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1、我方已全面阅读和研究了</w:t>
      </w:r>
      <w:r>
        <w:rPr>
          <w:rFonts w:hint="eastAsia" w:ascii="宋体" w:hAnsi="宋体" w:cs="宋体-18030"/>
          <w:bCs/>
          <w:color w:val="000000"/>
          <w:szCs w:val="21"/>
        </w:rPr>
        <w:t>四川川投国际网球中心酒店主楼油烟净化器及抽油烟机采购、安装施工项目比选文件</w:t>
      </w:r>
      <w:r>
        <w:rPr>
          <w:rFonts w:ascii="宋体" w:hAnsi="宋体" w:cs="宋体-18030"/>
          <w:bCs/>
          <w:color w:val="000000"/>
          <w:szCs w:val="21"/>
        </w:rPr>
        <w:t>，充分理解并掌握了本</w:t>
      </w:r>
      <w:r>
        <w:rPr>
          <w:rFonts w:hint="eastAsia" w:ascii="宋体" w:hAnsi="宋体" w:cs="宋体-18030"/>
          <w:bCs/>
          <w:color w:val="000000"/>
          <w:szCs w:val="21"/>
        </w:rPr>
        <w:t>项目比选文件</w:t>
      </w:r>
      <w:r>
        <w:rPr>
          <w:rFonts w:ascii="宋体" w:hAnsi="宋体" w:cs="宋体-18030"/>
          <w:bCs/>
          <w:color w:val="000000"/>
          <w:szCs w:val="21"/>
        </w:rPr>
        <w:t>的有关情况。现经我方认真分析研究，同意接受</w:t>
      </w:r>
      <w:r>
        <w:rPr>
          <w:rFonts w:hint="eastAsia" w:ascii="宋体" w:hAnsi="宋体" w:cs="宋体-18030"/>
          <w:bCs/>
          <w:color w:val="000000"/>
          <w:szCs w:val="21"/>
        </w:rPr>
        <w:t>比选</w:t>
      </w:r>
      <w:r>
        <w:rPr>
          <w:rFonts w:ascii="宋体" w:hAnsi="宋体" w:cs="宋体-18030"/>
          <w:bCs/>
          <w:color w:val="000000"/>
          <w:szCs w:val="21"/>
        </w:rPr>
        <w:t>文件及其全部条件，并按此确定本</w:t>
      </w:r>
      <w:r>
        <w:rPr>
          <w:rFonts w:hint="eastAsia" w:ascii="宋体" w:hAnsi="宋体" w:cs="宋体-18030"/>
          <w:bCs/>
          <w:color w:val="000000"/>
          <w:szCs w:val="21"/>
        </w:rPr>
        <w:t>项目</w:t>
      </w:r>
      <w:r>
        <w:rPr>
          <w:rFonts w:ascii="宋体" w:hAnsi="宋体" w:cs="宋体-18030"/>
          <w:bCs/>
          <w:color w:val="000000"/>
          <w:szCs w:val="21"/>
        </w:rPr>
        <w:t>的各项承诺内容，以本</w:t>
      </w:r>
      <w:r>
        <w:rPr>
          <w:rFonts w:hint="eastAsia" w:ascii="宋体" w:hAnsi="宋体" w:cs="宋体-18030"/>
          <w:bCs/>
          <w:color w:val="000000"/>
          <w:szCs w:val="21"/>
        </w:rPr>
        <w:t>报价</w:t>
      </w:r>
      <w:r>
        <w:rPr>
          <w:rFonts w:ascii="宋体" w:hAnsi="宋体" w:cs="宋体-18030"/>
          <w:bCs/>
          <w:color w:val="000000"/>
          <w:szCs w:val="21"/>
        </w:rPr>
        <w:t>书向你方发包</w:t>
      </w:r>
      <w:r>
        <w:rPr>
          <w:rFonts w:hint="eastAsia" w:ascii="宋体" w:hAnsi="宋体" w:cs="宋体-18030"/>
          <w:bCs/>
          <w:color w:val="000000"/>
          <w:szCs w:val="21"/>
        </w:rPr>
        <w:t>的四川川投国际网球中心酒店主楼油烟净化器及抽油烟机采购、安装施工</w:t>
      </w:r>
      <w:r>
        <w:rPr>
          <w:rFonts w:ascii="宋体" w:hAnsi="宋体" w:cs="宋体-18030"/>
          <w:bCs/>
          <w:color w:val="000000"/>
          <w:szCs w:val="21"/>
        </w:rPr>
        <w:t>的全部内容进行</w:t>
      </w:r>
      <w:r>
        <w:rPr>
          <w:rFonts w:hint="eastAsia" w:ascii="宋体" w:hAnsi="宋体" w:cs="宋体-18030"/>
          <w:bCs/>
          <w:color w:val="000000"/>
          <w:szCs w:val="21"/>
        </w:rPr>
        <w:t>报价</w:t>
      </w:r>
      <w:r>
        <w:rPr>
          <w:rFonts w:ascii="宋体" w:hAnsi="宋体" w:cs="宋体-18030"/>
          <w:bCs/>
          <w:color w:val="000000"/>
          <w:szCs w:val="21"/>
        </w:rPr>
        <w:t>。总</w:t>
      </w:r>
      <w:r>
        <w:rPr>
          <w:rFonts w:hint="eastAsia" w:ascii="宋体" w:hAnsi="宋体" w:cs="宋体-18030"/>
          <w:bCs/>
          <w:color w:val="000000"/>
          <w:szCs w:val="21"/>
        </w:rPr>
        <w:t>报</w:t>
      </w:r>
      <w:r>
        <w:rPr>
          <w:rFonts w:ascii="宋体" w:hAnsi="宋体" w:cs="宋体-18030"/>
          <w:bCs/>
          <w:color w:val="000000"/>
          <w:szCs w:val="21"/>
        </w:rPr>
        <w:t>价为人民币（大写）</w:t>
      </w:r>
      <w:r>
        <w:rPr>
          <w:rFonts w:ascii="宋体" w:hAnsi="宋体" w:cs="宋体-18030"/>
          <w:bCs/>
          <w:color w:val="000000"/>
          <w:szCs w:val="21"/>
          <w:u w:val="single"/>
        </w:rPr>
        <w:t xml:space="preserve">     </w:t>
      </w:r>
      <w:r>
        <w:rPr>
          <w:rFonts w:ascii="宋体" w:hAnsi="宋体" w:cs="宋体-18030"/>
          <w:bCs/>
          <w:color w:val="000000"/>
          <w:szCs w:val="21"/>
        </w:rPr>
        <w:t>元整</w:t>
      </w:r>
      <w:r>
        <w:rPr>
          <w:rFonts w:hint="eastAsia" w:ascii="宋体" w:hAnsi="宋体" w:cs="宋体-18030"/>
          <w:bCs/>
          <w:color w:val="000000"/>
          <w:szCs w:val="21"/>
        </w:rPr>
        <w:t>（发票类型：</w:t>
      </w:r>
      <w:r>
        <w:rPr>
          <w:rFonts w:ascii="宋体" w:hAnsi="宋体" w:cs="宋体-18030"/>
          <w:bCs/>
          <w:color w:val="000000"/>
          <w:szCs w:val="21"/>
          <w:u w:val="single"/>
        </w:rPr>
        <w:t xml:space="preserve">     </w:t>
      </w:r>
      <w:r>
        <w:rPr>
          <w:rFonts w:hint="eastAsia" w:ascii="宋体" w:hAnsi="宋体" w:cs="宋体-18030"/>
          <w:bCs/>
          <w:color w:val="000000"/>
          <w:szCs w:val="21"/>
        </w:rPr>
        <w:t>，税率：</w:t>
      </w:r>
      <w:r>
        <w:rPr>
          <w:rFonts w:ascii="宋体" w:hAnsi="宋体" w:cs="宋体-18030"/>
          <w:bCs/>
          <w:color w:val="000000"/>
          <w:szCs w:val="21"/>
          <w:u w:val="single"/>
        </w:rPr>
        <w:t xml:space="preserve">     </w:t>
      </w:r>
      <w:r>
        <w:rPr>
          <w:rFonts w:ascii="宋体" w:hAnsi="宋体" w:cs="宋体-18030"/>
          <w:bCs/>
          <w:color w:val="000000"/>
          <w:szCs w:val="21"/>
        </w:rPr>
        <w:t>）。</w:t>
      </w:r>
    </w:p>
    <w:p>
      <w:pPr>
        <w:snapToGrid w:val="0"/>
        <w:spacing w:line="360" w:lineRule="auto"/>
        <w:ind w:firstLine="480"/>
        <w:rPr>
          <w:rFonts w:ascii="宋体" w:hAnsi="宋体" w:cs="宋体-18030"/>
          <w:bCs/>
          <w:color w:val="000000"/>
          <w:szCs w:val="21"/>
        </w:rPr>
      </w:pPr>
      <w:r>
        <w:rPr>
          <w:rFonts w:ascii="宋体" w:hAnsi="宋体" w:cs="宋体-18030"/>
          <w:bCs/>
          <w:color w:val="000000"/>
          <w:szCs w:val="21"/>
        </w:rPr>
        <w:pict>
          <v:line id="直线 5" o:spid="_x0000_s1026" o:spt="20" style="position:absolute;left:0pt;margin-left:36.75pt;margin-top:0pt;height:0pt;width:0.05pt;z-index:251657216;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">
            <v:path arrowok="t"/>
            <v:fill focussize="0,0"/>
            <v:stroke/>
            <v:imagedata o:title=""/>
            <o:lock v:ext="edit"/>
          </v:line>
        </w:pict>
      </w:r>
      <w:r>
        <w:rPr>
          <w:rFonts w:ascii="宋体" w:hAnsi="宋体" w:cs="宋体-18030"/>
          <w:bCs/>
          <w:color w:val="000000"/>
          <w:szCs w:val="21"/>
        </w:rPr>
        <w:t>2、我方提交的</w:t>
      </w:r>
      <w:r>
        <w:rPr>
          <w:rFonts w:hint="eastAsia" w:ascii="宋体" w:hAnsi="宋体" w:cs="宋体-18030"/>
          <w:bCs/>
          <w:color w:val="000000"/>
          <w:szCs w:val="21"/>
        </w:rPr>
        <w:t>报价</w:t>
      </w:r>
      <w:r>
        <w:rPr>
          <w:rFonts w:ascii="宋体" w:hAnsi="宋体" w:cs="宋体-18030"/>
          <w:bCs/>
          <w:color w:val="000000"/>
          <w:szCs w:val="21"/>
        </w:rPr>
        <w:t>文件的有效期在</w:t>
      </w:r>
      <w:r>
        <w:rPr>
          <w:rFonts w:hint="eastAsia" w:ascii="宋体" w:hAnsi="宋体" w:cs="宋体-18030"/>
          <w:bCs/>
          <w:color w:val="000000"/>
          <w:szCs w:val="21"/>
        </w:rPr>
        <w:t>评审</w:t>
      </w:r>
      <w:r>
        <w:rPr>
          <w:rFonts w:ascii="宋体" w:hAnsi="宋体" w:cs="宋体-18030"/>
          <w:bCs/>
          <w:color w:val="000000"/>
          <w:szCs w:val="21"/>
        </w:rPr>
        <w:t>日期之后</w:t>
      </w:r>
      <w:r>
        <w:rPr>
          <w:rFonts w:hint="eastAsia" w:ascii="宋体" w:hAnsi="宋体" w:cs="宋体-18030"/>
          <w:bCs/>
          <w:color w:val="000000"/>
          <w:szCs w:val="21"/>
        </w:rPr>
        <w:t>至合同有效期</w:t>
      </w:r>
      <w:r>
        <w:rPr>
          <w:rFonts w:ascii="宋体" w:hAnsi="宋体" w:cs="宋体-18030"/>
          <w:bCs/>
          <w:color w:val="000000"/>
          <w:szCs w:val="21"/>
        </w:rPr>
        <w:t>内有效。我方保证在此期间内不撤回</w:t>
      </w:r>
      <w:r>
        <w:rPr>
          <w:rFonts w:hint="eastAsia" w:ascii="宋体" w:hAnsi="宋体" w:cs="宋体-18030"/>
          <w:bCs/>
          <w:color w:val="000000"/>
          <w:szCs w:val="21"/>
        </w:rPr>
        <w:t>报价</w:t>
      </w:r>
      <w:r>
        <w:rPr>
          <w:rFonts w:ascii="宋体" w:hAnsi="宋体" w:cs="宋体-18030"/>
          <w:bCs/>
          <w:color w:val="000000"/>
          <w:szCs w:val="21"/>
        </w:rPr>
        <w:t>文件或擅自修改报价。</w:t>
      </w:r>
    </w:p>
    <w:p>
      <w:pPr>
        <w:snapToGrid w:val="0"/>
        <w:spacing w:line="360" w:lineRule="auto"/>
        <w:ind w:firstLine="480"/>
        <w:rPr>
          <w:rFonts w:ascii="宋体" w:hAnsi="宋体" w:cs="宋体-18030"/>
          <w:bCs/>
          <w:color w:val="000000"/>
          <w:szCs w:val="21"/>
        </w:rPr>
      </w:pPr>
      <w:r>
        <w:rPr>
          <w:rFonts w:hint="eastAsia" w:ascii="宋体" w:hAnsi="宋体" w:cs="宋体-18030"/>
          <w:bCs/>
          <w:color w:val="000000"/>
          <w:szCs w:val="21"/>
        </w:rPr>
        <w:t>3</w:t>
      </w:r>
      <w:r>
        <w:rPr>
          <w:rFonts w:ascii="宋体" w:hAnsi="宋体" w:cs="宋体-18030"/>
          <w:bCs/>
          <w:color w:val="000000"/>
          <w:szCs w:val="21"/>
        </w:rPr>
        <w:t>、若我方</w:t>
      </w:r>
      <w:r>
        <w:rPr>
          <w:rFonts w:hint="eastAsia" w:ascii="宋体" w:hAnsi="宋体" w:cs="宋体-18030"/>
          <w:bCs/>
          <w:color w:val="000000"/>
          <w:szCs w:val="21"/>
        </w:rPr>
        <w:t>中选</w:t>
      </w:r>
      <w:r>
        <w:rPr>
          <w:rFonts w:ascii="宋体" w:hAnsi="宋体" w:cs="宋体-18030"/>
          <w:bCs/>
          <w:color w:val="000000"/>
          <w:szCs w:val="21"/>
        </w:rPr>
        <w:t>，在接到你方发出的通知书起</w:t>
      </w:r>
      <w:r>
        <w:rPr>
          <w:rFonts w:hint="eastAsia" w:ascii="宋体" w:hAnsi="宋体" w:cs="宋体-18030"/>
          <w:bCs/>
          <w:color w:val="000000"/>
          <w:szCs w:val="21"/>
        </w:rPr>
        <w:t>3</w:t>
      </w:r>
      <w:r>
        <w:rPr>
          <w:rFonts w:ascii="宋体" w:hAnsi="宋体" w:cs="宋体-18030"/>
          <w:bCs/>
          <w:color w:val="000000"/>
          <w:szCs w:val="21"/>
        </w:rPr>
        <w:t>日内，按</w:t>
      </w:r>
      <w:r>
        <w:rPr>
          <w:rFonts w:hint="eastAsia" w:ascii="宋体" w:hAnsi="宋体" w:cs="宋体-18030"/>
          <w:bCs/>
          <w:color w:val="000000"/>
          <w:szCs w:val="21"/>
        </w:rPr>
        <w:t>比选</w:t>
      </w:r>
      <w:r>
        <w:rPr>
          <w:rFonts w:ascii="宋体" w:hAnsi="宋体" w:cs="宋体-18030"/>
          <w:bCs/>
          <w:color w:val="000000"/>
          <w:szCs w:val="21"/>
        </w:rPr>
        <w:t>文件规定的期限与你方签订合同，履行规定的一切责任和义务。</w:t>
      </w:r>
    </w:p>
    <w:p>
      <w:pPr>
        <w:snapToGrid w:val="0"/>
        <w:spacing w:line="360" w:lineRule="auto"/>
        <w:ind w:firstLine="480"/>
        <w:rPr>
          <w:rFonts w:ascii="宋体" w:hAnsi="宋体" w:cs="宋体-18030"/>
          <w:bCs/>
          <w:color w:val="000000"/>
          <w:szCs w:val="21"/>
        </w:rPr>
      </w:pP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w:t>
      </w:r>
    </w:p>
    <w:p>
      <w:pPr>
        <w:snapToGrid w:val="0"/>
        <w:spacing w:line="360" w:lineRule="auto"/>
        <w:ind w:left="420" w:leftChars="200" w:firstLine="268" w:firstLineChars="128"/>
        <w:rPr>
          <w:rFonts w:ascii="宋体" w:hAnsi="宋体" w:cs="宋体-18030"/>
          <w:bCs/>
          <w:color w:val="000000"/>
          <w:szCs w:val="21"/>
        </w:rPr>
      </w:pPr>
      <w:r>
        <w:rPr>
          <w:rFonts w:hint="eastAsia" w:ascii="宋体" w:hAnsi="宋体" w:cs="宋体-18030"/>
          <w:bCs/>
          <w:color w:val="000000"/>
          <w:szCs w:val="21"/>
        </w:rPr>
        <w:t>比选申请人</w:t>
      </w:r>
      <w:r>
        <w:rPr>
          <w:rFonts w:ascii="宋体" w:hAnsi="宋体" w:cs="宋体-18030"/>
          <w:bCs/>
          <w:color w:val="000000"/>
          <w:szCs w:val="21"/>
        </w:rPr>
        <w:t>：</w:t>
      </w:r>
      <w:r>
        <w:rPr>
          <w:rFonts w:ascii="宋体" w:hAnsi="宋体" w:cs="宋体-18030"/>
          <w:bCs/>
          <w:color w:val="000000"/>
          <w:szCs w:val="21"/>
          <w:u w:val="single"/>
        </w:rPr>
        <w:t xml:space="preserve">           （全称）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（盖章）</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法定代表人： </w:t>
      </w:r>
      <w:r>
        <w:rPr>
          <w:rFonts w:hint="eastAsia" w:ascii="宋体" w:hAnsi="宋体" w:cs="宋体-18030"/>
          <w:bCs/>
          <w:color w:val="000000"/>
          <w:szCs w:val="21"/>
        </w:rPr>
        <w:t xml:space="preserve">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或委托代理人：</w:t>
      </w:r>
      <w:r>
        <w:rPr>
          <w:rFonts w:ascii="宋体" w:hAnsi="宋体" w:cs="宋体-18030"/>
          <w:bCs/>
          <w:color w:val="000000"/>
          <w:szCs w:val="21"/>
          <w:u w:val="single"/>
        </w:rPr>
        <w:t xml:space="preserve">           （姓名）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（签字）</w:t>
      </w:r>
    </w:p>
    <w:p>
      <w:pPr>
        <w:snapToGrid w:val="0"/>
        <w:spacing w:line="360" w:lineRule="auto"/>
        <w:ind w:firstLine="420" w:firstLineChars="200"/>
        <w:rPr>
          <w:rFonts w:ascii="宋体" w:hAnsi="宋体" w:cs="宋体-18030"/>
          <w:bCs/>
          <w:color w:val="000000"/>
          <w:szCs w:val="21"/>
          <w:u w:val="single"/>
        </w:rPr>
      </w:pPr>
      <w:r>
        <w:rPr>
          <w:rFonts w:ascii="宋体" w:hAnsi="宋体" w:cs="宋体-18030"/>
          <w:bCs/>
          <w:color w:val="000000"/>
          <w:szCs w:val="21"/>
        </w:rPr>
        <w:t xml:space="preserve">  地      址：</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电      话：</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u w:val="single"/>
        </w:rPr>
      </w:pPr>
      <w:r>
        <w:rPr>
          <w:rFonts w:ascii="宋体" w:hAnsi="宋体" w:cs="宋体-18030"/>
          <w:bCs/>
          <w:color w:val="000000"/>
          <w:szCs w:val="21"/>
        </w:rPr>
        <w:t xml:space="preserve">  传      真：</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u w:val="single"/>
        </w:rPr>
      </w:pPr>
      <w:r>
        <w:rPr>
          <w:rFonts w:ascii="宋体" w:hAnsi="宋体" w:cs="宋体-18030"/>
          <w:bCs/>
          <w:color w:val="000000"/>
          <w:szCs w:val="21"/>
        </w:rPr>
        <w:t xml:space="preserve">  邮政编码：  </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rPr>
      </w:pPr>
      <w:r>
        <w:rPr>
          <w:rFonts w:ascii="宋体" w:hAnsi="宋体" w:cs="宋体-18030"/>
          <w:color w:val="000000"/>
          <w:szCs w:val="21"/>
        </w:rPr>
        <w:pict>
          <v:line id="直线 6" o:spid="_x0000_s1027" o:spt="20" style="position:absolute;left:0pt;margin-left:257.25pt;margin-top:0pt;height:0pt;width:0.05pt;z-index:251658240;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">
            <v:path arrowok="t"/>
            <v:fill focussize="0,0"/>
            <v:stroke/>
            <v:imagedata o:title=""/>
            <o:lock v:ext="edit"/>
          </v:line>
        </w:pict>
      </w:r>
      <w:r>
        <w:rPr>
          <w:rFonts w:ascii="宋体" w:hAnsi="宋体" w:cs="宋体-18030"/>
          <w:color w:val="000000"/>
          <w:szCs w:val="21"/>
        </w:rPr>
        <w:t xml:space="preserve">  </w:t>
      </w:r>
      <w:r>
        <w:rPr>
          <w:rFonts w:ascii="宋体" w:hAnsi="宋体" w:cs="宋体-18030"/>
          <w:bCs/>
          <w:color w:val="000000"/>
          <w:szCs w:val="21"/>
        </w:rPr>
        <w:t>日    期：     年       月      日</w:t>
      </w:r>
    </w:p>
    <w:p>
      <w:pPr>
        <w:tabs>
          <w:tab w:val="left" w:pos="360"/>
        </w:tabs>
        <w:spacing w:line="360" w:lineRule="auto"/>
        <w:ind w:firstLine="420" w:firstLineChars="200"/>
        <w:rPr>
          <w:szCs w:val="21"/>
        </w:rPr>
      </w:pPr>
    </w:p>
    <w:p>
      <w:pPr>
        <w:tabs>
          <w:tab w:val="left" w:pos="360"/>
        </w:tabs>
        <w:spacing w:line="360" w:lineRule="auto"/>
        <w:ind w:firstLine="420" w:firstLineChars="200"/>
        <w:rPr>
          <w:szCs w:val="21"/>
        </w:rPr>
      </w:pPr>
    </w:p>
    <w:p>
      <w:pPr>
        <w:rPr>
          <w:rFonts w:ascii="宋体" w:hAnsi="宋体"/>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spacing w:line="360" w:lineRule="auto"/>
        <w:rPr>
          <w:rFonts w:hint="eastAsia" w:ascii="宋体" w:hAnsi="宋体" w:cs="宋体-18030"/>
          <w:b/>
          <w:color w:val="000000"/>
          <w:szCs w:val="21"/>
        </w:rPr>
      </w:pPr>
    </w:p>
    <w:p>
      <w:pPr>
        <w:spacing w:line="360" w:lineRule="auto"/>
        <w:rPr>
          <w:rFonts w:ascii="宋体" w:hAnsi="宋体" w:cs="宋体-18030"/>
          <w:b/>
          <w:color w:val="000000"/>
          <w:szCs w:val="21"/>
        </w:rPr>
      </w:pPr>
      <w:r>
        <w:rPr>
          <w:rFonts w:hint="eastAsia" w:ascii="宋体" w:hAnsi="宋体" w:cs="宋体-18030"/>
          <w:b/>
          <w:color w:val="000000"/>
          <w:szCs w:val="21"/>
        </w:rPr>
        <w:t>附件二</w:t>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p>
    <w:p>
      <w:pPr>
        <w:spacing w:line="360" w:lineRule="auto"/>
        <w:jc w:val="center"/>
        <w:rPr>
          <w:rFonts w:ascii="宋体" w:hAnsi="宋体" w:cs="宋体-18030"/>
          <w:b/>
          <w:color w:val="000000"/>
          <w:szCs w:val="21"/>
        </w:rPr>
      </w:pPr>
      <w:r>
        <w:rPr>
          <w:rFonts w:hint="eastAsia" w:ascii="宋体" w:hAnsi="宋体" w:cs="宋体-18030"/>
          <w:b/>
          <w:color w:val="000000"/>
          <w:szCs w:val="21"/>
        </w:rPr>
        <w:t>授 权 书</w:t>
      </w:r>
    </w:p>
    <w:p>
      <w:pPr>
        <w:spacing w:line="360" w:lineRule="auto"/>
        <w:rPr>
          <w:rFonts w:ascii="宋体" w:hAnsi="宋体" w:cs="宋体-18030"/>
          <w:color w:val="000000"/>
          <w:szCs w:val="21"/>
        </w:rPr>
      </w:pPr>
    </w:p>
    <w:p>
      <w:pPr>
        <w:spacing w:line="360" w:lineRule="auto"/>
        <w:rPr>
          <w:rFonts w:ascii="宋体" w:hAnsi="宋体" w:cs="宋体-18030"/>
          <w:color w:val="000000"/>
          <w:szCs w:val="21"/>
        </w:rPr>
      </w:pPr>
      <w:r>
        <w:rPr>
          <w:rFonts w:hint="eastAsia" w:ascii="宋体" w:hAnsi="宋体" w:cs="宋体-18030"/>
          <w:color w:val="000000"/>
          <w:szCs w:val="21"/>
        </w:rPr>
        <w:t>四川川投国际网球中心开发有限责任公司：</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 xml:space="preserve">我公司依据中华人民共和国法律成立，法定地址为： </w:t>
      </w:r>
      <w:r>
        <w:rPr>
          <w:rFonts w:hint="eastAsia" w:ascii="宋体" w:hAnsi="宋体" w:cs="宋体-18030"/>
          <w:color w:val="000000"/>
          <w:szCs w:val="21"/>
          <w:u w:val="single"/>
        </w:rPr>
        <w:t xml:space="preserve">                    </w:t>
      </w:r>
      <w:r>
        <w:rPr>
          <w:rFonts w:hint="eastAsia" w:ascii="宋体" w:hAnsi="宋体" w:cs="宋体-18030"/>
          <w:color w:val="000000"/>
          <w:szCs w:val="21"/>
        </w:rPr>
        <w:t>，公司全称：</w:t>
      </w:r>
      <w:r>
        <w:rPr>
          <w:rFonts w:hint="eastAsia" w:ascii="宋体" w:hAnsi="宋体" w:cs="宋体-18030"/>
          <w:color w:val="000000"/>
          <w:szCs w:val="21"/>
          <w:u w:val="single"/>
        </w:rPr>
        <w:t xml:space="preserve">                                </w:t>
      </w:r>
      <w:r>
        <w:rPr>
          <w:rFonts w:hint="eastAsia" w:ascii="宋体" w:hAnsi="宋体" w:cs="宋体-18030"/>
          <w:color w:val="000000"/>
          <w:szCs w:val="21"/>
        </w:rPr>
        <w:t xml:space="preserve"> 。我，</w:t>
      </w:r>
      <w:r>
        <w:rPr>
          <w:rFonts w:hint="eastAsia" w:ascii="宋体" w:hAnsi="宋体" w:cs="宋体-18030"/>
          <w:color w:val="000000"/>
          <w:szCs w:val="21"/>
          <w:u w:val="single"/>
        </w:rPr>
        <w:t xml:space="preserve">  （名字、职务）              </w:t>
      </w:r>
      <w:r>
        <w:rPr>
          <w:rFonts w:hint="eastAsia" w:ascii="宋体" w:hAnsi="宋体" w:cs="宋体-18030"/>
          <w:color w:val="000000"/>
          <w:szCs w:val="21"/>
        </w:rPr>
        <w:t>为公司法定代表人，授权</w:t>
      </w:r>
      <w:r>
        <w:rPr>
          <w:rFonts w:hint="eastAsia" w:ascii="宋体" w:hAnsi="宋体" w:cs="宋体-18030"/>
          <w:color w:val="000000"/>
          <w:szCs w:val="21"/>
          <w:u w:val="single"/>
        </w:rPr>
        <w:t xml:space="preserve"> （姓名、职务）</w:t>
      </w:r>
      <w:r>
        <w:rPr>
          <w:rFonts w:hint="eastAsia" w:ascii="宋体" w:hAnsi="宋体" w:cs="宋体-18030"/>
          <w:color w:val="000000"/>
          <w:szCs w:val="21"/>
        </w:rPr>
        <w:t>，负责就</w:t>
      </w:r>
      <w:r>
        <w:rPr>
          <w:rFonts w:hint="eastAsia" w:ascii="宋体" w:hAnsi="宋体" w:cs="宋体-18030"/>
          <w:bCs/>
          <w:color w:val="000000"/>
          <w:szCs w:val="21"/>
        </w:rPr>
        <w:t>四川川投国际网球中心酒店主楼油烟净化器及抽油烟机采购、安装施工进行</w:t>
      </w:r>
      <w:r>
        <w:rPr>
          <w:rFonts w:hint="eastAsia" w:ascii="宋体" w:hAnsi="宋体" w:cs="宋体-18030"/>
          <w:color w:val="000000"/>
          <w:szCs w:val="21"/>
        </w:rPr>
        <w:t>报价，如果中选，继续合同谈判和履行合同，我公司承诺对被授权人对为此进行的相关业务负责。</w:t>
      </w:r>
    </w:p>
    <w:p>
      <w:pPr>
        <w:spacing w:line="360" w:lineRule="auto"/>
        <w:rPr>
          <w:rFonts w:ascii="宋体" w:hAnsi="宋体" w:cs="宋体-18030"/>
          <w:color w:val="000000"/>
          <w:szCs w:val="21"/>
        </w:rPr>
      </w:pP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单位：（盖章）</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授权人：（签字）</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被授权人：（签字）</w:t>
      </w:r>
    </w:p>
    <w:p>
      <w:pPr>
        <w:spacing w:line="360" w:lineRule="auto"/>
        <w:ind w:left="3780" w:firstLine="420"/>
        <w:rPr>
          <w:rFonts w:ascii="宋体" w:hAnsi="宋体" w:cs="宋体-18030"/>
          <w:color w:val="000000"/>
          <w:szCs w:val="21"/>
        </w:rPr>
      </w:pPr>
      <w:r>
        <w:rPr>
          <w:rFonts w:hint="eastAsia" w:ascii="宋体" w:hAnsi="宋体" w:cs="宋体-18030"/>
          <w:color w:val="000000"/>
          <w:szCs w:val="21"/>
        </w:rPr>
        <w:t>单位地址：</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电话号码：</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传真：</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邮编：</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日期：</w:t>
      </w:r>
    </w:p>
    <w:p>
      <w:pPr>
        <w:tabs>
          <w:tab w:val="left" w:pos="360"/>
        </w:tabs>
        <w:spacing w:line="360" w:lineRule="auto"/>
        <w:ind w:firstLine="420" w:firstLineChars="200"/>
        <w:rPr>
          <w:szCs w:val="21"/>
        </w:rPr>
      </w:pPr>
    </w:p>
    <w:p>
      <w:pPr>
        <w:spacing w:line="360" w:lineRule="auto"/>
        <w:rPr>
          <w:b/>
          <w:szCs w:val="21"/>
        </w:rPr>
      </w:pPr>
    </w:p>
    <w:p>
      <w:pPr>
        <w:spacing w:line="360" w:lineRule="auto"/>
        <w:rPr>
          <w:rFonts w:ascii="宋体" w:hAnsi="宋体"/>
          <w:szCs w:val="21"/>
        </w:rPr>
      </w:pPr>
    </w:p>
    <w:p>
      <w:pPr>
        <w:spacing w:line="360" w:lineRule="auto"/>
        <w:ind w:firstLine="2310"/>
        <w:rPr>
          <w:rFonts w:ascii="宋体" w:hAnsi="宋体"/>
          <w:szCs w:val="21"/>
        </w:rPr>
      </w:pPr>
      <w:r>
        <w:rPr>
          <w:rFonts w:hint="eastAsia" w:ascii="宋体" w:hAnsi="宋体"/>
          <w:szCs w:val="21"/>
        </w:rPr>
        <w:t xml:space="preserve">                    授权代表（签字）：</w:t>
      </w:r>
    </w:p>
    <w:p>
      <w:pPr>
        <w:spacing w:line="360" w:lineRule="auto"/>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日期：</w:t>
      </w: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spacing w:line="360" w:lineRule="auto"/>
        <w:rPr>
          <w:rFonts w:ascii="黑体" w:eastAsia="黑体" w:cs="宋体-18030"/>
          <w:b/>
          <w:color w:val="000000"/>
          <w:szCs w:val="21"/>
        </w:rPr>
      </w:pPr>
      <w:r>
        <w:rPr>
          <w:rFonts w:hint="eastAsia" w:ascii="黑体" w:hAnsi="宋体" w:eastAsia="黑体" w:cs="宋体-18030"/>
          <w:b/>
          <w:color w:val="000000"/>
          <w:szCs w:val="21"/>
        </w:rPr>
        <w:t>附件三</w:t>
      </w:r>
      <w:r>
        <w:rPr>
          <w:rFonts w:ascii="黑体" w:eastAsia="黑体" w:cs="宋体-18030"/>
          <w:b/>
          <w:color w:val="000000"/>
          <w:szCs w:val="21"/>
        </w:rPr>
        <w:tab/>
      </w:r>
      <w:r>
        <w:rPr>
          <w:rFonts w:ascii="黑体" w:eastAsia="黑体" w:cs="宋体-18030"/>
          <w:b/>
          <w:color w:val="000000"/>
          <w:szCs w:val="21"/>
        </w:rPr>
        <w:tab/>
      </w:r>
      <w:r>
        <w:rPr>
          <w:rFonts w:ascii="黑体" w:eastAsia="黑体" w:cs="宋体-18030"/>
          <w:b/>
          <w:color w:val="000000"/>
          <w:szCs w:val="21"/>
        </w:rPr>
        <w:tab/>
      </w:r>
      <w:r>
        <w:rPr>
          <w:rFonts w:ascii="黑体" w:eastAsia="黑体" w:cs="宋体-18030"/>
          <w:b/>
          <w:color w:val="000000"/>
          <w:szCs w:val="21"/>
        </w:rPr>
        <w:tab/>
      </w:r>
      <w:r>
        <w:rPr>
          <w:rFonts w:ascii="黑体" w:eastAsia="黑体" w:cs="宋体-18030"/>
          <w:b/>
          <w:color w:val="000000"/>
          <w:szCs w:val="21"/>
        </w:rPr>
        <w:tab/>
      </w:r>
      <w:r>
        <w:rPr>
          <w:rFonts w:ascii="黑体" w:eastAsia="黑体" w:cs="宋体-18030"/>
          <w:b/>
          <w:color w:val="000000"/>
          <w:szCs w:val="21"/>
        </w:rPr>
        <w:tab/>
      </w:r>
      <w:r>
        <w:rPr>
          <w:rFonts w:ascii="黑体" w:eastAsia="黑体" w:cs="宋体-18030"/>
          <w:b/>
          <w:color w:val="000000"/>
          <w:szCs w:val="21"/>
        </w:rPr>
        <w:tab/>
      </w:r>
    </w:p>
    <w:p>
      <w:pPr>
        <w:spacing w:line="360" w:lineRule="auto"/>
        <w:jc w:val="center"/>
        <w:rPr>
          <w:rFonts w:ascii="黑体" w:eastAsia="黑体" w:cs="宋体-18030"/>
          <w:b/>
          <w:color w:val="000000"/>
          <w:szCs w:val="21"/>
        </w:rPr>
      </w:pPr>
    </w:p>
    <w:p>
      <w:pPr>
        <w:spacing w:line="360" w:lineRule="auto"/>
        <w:jc w:val="center"/>
        <w:rPr>
          <w:rFonts w:ascii="黑体" w:eastAsia="黑体" w:cs="宋体-18030"/>
          <w:b/>
          <w:color w:val="000000"/>
          <w:sz w:val="28"/>
          <w:szCs w:val="28"/>
        </w:rPr>
      </w:pPr>
      <w:r>
        <w:rPr>
          <w:rFonts w:hint="eastAsia" w:ascii="黑体" w:eastAsia="黑体" w:cs="宋体-18030"/>
          <w:b/>
          <w:color w:val="000000"/>
          <w:sz w:val="28"/>
          <w:szCs w:val="28"/>
        </w:rPr>
        <w:t>比选保证金转账凭证</w:t>
      </w:r>
    </w:p>
    <w:p>
      <w:pPr>
        <w:spacing w:line="360" w:lineRule="auto"/>
        <w:rPr>
          <w:rFonts w:hint="eastAsia" w:ascii="宋体" w:hAnsi="宋体" w:cs="宋体-18030"/>
          <w:b/>
          <w:color w:val="000000"/>
          <w:szCs w:val="21"/>
        </w:rPr>
      </w:pPr>
    </w:p>
    <w:p>
      <w:pPr>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rFonts w:ascii="宋体" w:hAnsi="宋体" w:cs="宋体-18030"/>
          <w:b/>
          <w:color w:val="000000"/>
          <w:szCs w:val="21"/>
        </w:rPr>
      </w:pPr>
      <w:r>
        <w:rPr>
          <w:rFonts w:hint="eastAsia" w:ascii="宋体" w:hAnsi="宋体" w:cs="宋体-18030"/>
          <w:b/>
          <w:color w:val="000000"/>
          <w:szCs w:val="21"/>
        </w:rPr>
        <w:t>附件</w:t>
      </w:r>
      <w:r>
        <w:rPr>
          <w:rFonts w:hint="eastAsia" w:ascii="宋体" w:hAnsi="宋体" w:cs="宋体-18030"/>
          <w:b/>
          <w:color w:val="000000"/>
          <w:szCs w:val="21"/>
          <w:lang w:eastAsia="zh-CN"/>
        </w:rPr>
        <w:t>四</w:t>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p>
    <w:p>
      <w:pPr>
        <w:spacing w:line="360" w:lineRule="auto"/>
        <w:jc w:val="center"/>
        <w:rPr>
          <w:rFonts w:ascii="宋体" w:hAnsi="宋体" w:cs="宋体-18030"/>
          <w:b/>
          <w:color w:val="000000"/>
          <w:szCs w:val="21"/>
        </w:rPr>
      </w:pPr>
      <w:r>
        <w:rPr>
          <w:rFonts w:hint="eastAsia" w:ascii="宋体" w:hAnsi="宋体" w:cs="宋体-18030"/>
          <w:b/>
          <w:color w:val="000000"/>
          <w:szCs w:val="21"/>
        </w:rPr>
        <w:t>比选申请人资格文件</w:t>
      </w:r>
    </w:p>
    <w:p>
      <w:pPr>
        <w:spacing w:line="360" w:lineRule="auto"/>
        <w:rPr>
          <w:rFonts w:ascii="宋体" w:hAnsi="宋体" w:cs="宋体-18030"/>
          <w:b/>
          <w:color w:val="000000"/>
          <w:szCs w:val="21"/>
        </w:rPr>
      </w:pPr>
      <w:r>
        <w:rPr>
          <w:rFonts w:hint="eastAsia" w:ascii="宋体" w:hAnsi="宋体" w:cs="宋体-18030"/>
          <w:b/>
          <w:color w:val="000000"/>
          <w:szCs w:val="21"/>
        </w:rPr>
        <w:tab/>
      </w:r>
    </w:p>
    <w:p>
      <w:pPr>
        <w:spacing w:line="360" w:lineRule="auto"/>
        <w:rPr>
          <w:rFonts w:ascii="宋体" w:hAnsi="宋体" w:cs="宋体-18030"/>
          <w:color w:val="000000"/>
          <w:szCs w:val="21"/>
        </w:rPr>
      </w:pPr>
      <w:r>
        <w:rPr>
          <w:rFonts w:hint="eastAsia" w:ascii="宋体" w:hAnsi="宋体" w:cs="宋体-18030"/>
          <w:color w:val="000000"/>
          <w:szCs w:val="21"/>
        </w:rPr>
        <w:t>比选申请人应随报价书提交下面所列资格文件：</w:t>
      </w:r>
    </w:p>
    <w:p>
      <w:pPr>
        <w:spacing w:line="360" w:lineRule="auto"/>
        <w:rPr>
          <w:rFonts w:ascii="宋体" w:hAnsi="宋体" w:cs="宋体-18030"/>
          <w:color w:val="000000"/>
          <w:szCs w:val="21"/>
        </w:rPr>
      </w:pPr>
      <w:r>
        <w:rPr>
          <w:rFonts w:hint="eastAsia" w:ascii="宋体" w:hAnsi="宋体" w:cs="宋体-18030"/>
          <w:color w:val="000000"/>
          <w:szCs w:val="21"/>
        </w:rPr>
        <w:t>1）单位营业执照及组织机构代码。</w:t>
      </w:r>
    </w:p>
    <w:p>
      <w:pPr>
        <w:spacing w:line="360" w:lineRule="auto"/>
        <w:rPr>
          <w:rFonts w:ascii="宋体" w:hAnsi="宋体" w:cs="宋体-18030"/>
          <w:color w:val="000000"/>
          <w:szCs w:val="21"/>
        </w:rPr>
      </w:pPr>
      <w:r>
        <w:rPr>
          <w:rFonts w:hint="eastAsia" w:ascii="宋体" w:hAnsi="宋体" w:cs="宋体-18030"/>
          <w:color w:val="000000"/>
          <w:szCs w:val="21"/>
        </w:rPr>
        <w:t>2）其他与资格有关的文件。</w:t>
      </w:r>
    </w:p>
    <w:p>
      <w:pPr>
        <w:spacing w:line="360" w:lineRule="auto"/>
        <w:rPr>
          <w:rFonts w:ascii="宋体" w:hAnsi="宋体" w:cs="宋体-18030"/>
          <w:color w:val="000000"/>
          <w:szCs w:val="21"/>
        </w:rPr>
      </w:pPr>
      <w:r>
        <w:rPr>
          <w:rFonts w:hint="eastAsia" w:ascii="宋体" w:hAnsi="宋体" w:cs="宋体-18030"/>
          <w:color w:val="000000"/>
          <w:szCs w:val="21"/>
        </w:rPr>
        <w:t>3）2017年以来不低于本工程项目价格类似的3项工程业绩。</w:t>
      </w:r>
    </w:p>
    <w:p>
      <w:pPr>
        <w:numPr>
          <w:ilvl w:val="0"/>
          <w:numId w:val="3"/>
        </w:numPr>
        <w:spacing w:line="360" w:lineRule="auto"/>
        <w:rPr>
          <w:rFonts w:ascii="宋体" w:hAnsi="宋体" w:cs="宋体-18030"/>
          <w:color w:val="000000"/>
          <w:szCs w:val="21"/>
        </w:rPr>
      </w:pPr>
      <w:r>
        <w:rPr>
          <w:rFonts w:hint="eastAsia" w:ascii="宋体" w:hAnsi="宋体" w:cs="宋体-18030"/>
          <w:color w:val="000000"/>
          <w:szCs w:val="21"/>
        </w:rPr>
        <w:t>服务承诺书。</w:t>
      </w:r>
    </w:p>
    <w:p>
      <w:pPr>
        <w:numPr>
          <w:ilvl w:val="0"/>
          <w:numId w:val="3"/>
        </w:numPr>
        <w:spacing w:line="360" w:lineRule="auto"/>
        <w:rPr>
          <w:rFonts w:ascii="宋体" w:hAnsi="宋体" w:cs="宋体-18030"/>
          <w:color w:val="000000"/>
          <w:szCs w:val="21"/>
        </w:rPr>
      </w:pPr>
      <w:r>
        <w:rPr>
          <w:rFonts w:hint="eastAsia" w:ascii="宋体" w:hAnsi="宋体" w:cs="宋体-18030"/>
          <w:color w:val="000000"/>
          <w:szCs w:val="21"/>
        </w:rPr>
        <w:t>施工方案、安装图纸。</w:t>
      </w:r>
    </w:p>
    <w:p>
      <w:pPr>
        <w:spacing w:line="360" w:lineRule="auto"/>
        <w:rPr>
          <w:rFonts w:ascii="宋体" w:hAnsi="宋体" w:cs="宋体-18030"/>
          <w:color w:val="000000"/>
          <w:szCs w:val="21"/>
        </w:rPr>
      </w:pPr>
    </w:p>
    <w:p>
      <w:pPr>
        <w:spacing w:line="360" w:lineRule="auto"/>
        <w:rPr>
          <w:rFonts w:ascii="宋体" w:hAnsi="宋体" w:cs="宋体-18030"/>
          <w:szCs w:val="21"/>
        </w:rPr>
      </w:pPr>
    </w:p>
    <w:p>
      <w:pPr>
        <w:spacing w:line="360" w:lineRule="auto"/>
        <w:rPr>
          <w:rFonts w:ascii="宋体" w:hAnsi="宋体"/>
          <w:szCs w:val="21"/>
        </w:rPr>
      </w:pPr>
      <w:r>
        <w:rPr>
          <w:rFonts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授权代表（签字）</w:t>
      </w:r>
    </w:p>
    <w:p>
      <w:pPr>
        <w:spacing w:line="360" w:lineRule="auto"/>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日期：</w:t>
      </w:r>
    </w:p>
    <w:p>
      <w:pPr>
        <w:spacing w:line="360" w:lineRule="auto"/>
        <w:rPr>
          <w:rFonts w:ascii="宋体" w:hAnsi="宋体" w:cs="宋体-18030"/>
          <w:color w:val="000000"/>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b/>
          <w:szCs w:val="21"/>
        </w:rPr>
      </w:pPr>
    </w:p>
    <w:p>
      <w:pPr>
        <w:rPr>
          <w:rFonts w:hint="eastAsia" w:eastAsia="宋体"/>
          <w:b/>
          <w:szCs w:val="21"/>
          <w:lang w:eastAsia="zh-CN"/>
        </w:rPr>
      </w:pPr>
      <w:r>
        <w:rPr>
          <w:rFonts w:hint="eastAsia"/>
          <w:b/>
          <w:szCs w:val="21"/>
        </w:rPr>
        <w:t>附件</w:t>
      </w:r>
      <w:r>
        <w:rPr>
          <w:rFonts w:hint="eastAsia"/>
          <w:b/>
          <w:szCs w:val="21"/>
          <w:lang w:eastAsia="zh-CN"/>
        </w:rPr>
        <w:t>五</w:t>
      </w:r>
    </w:p>
    <w:p>
      <w:pPr>
        <w:jc w:val="center"/>
        <w:rPr>
          <w:b/>
          <w:szCs w:val="21"/>
        </w:rPr>
      </w:pPr>
      <w:r>
        <w:rPr>
          <w:rFonts w:hint="eastAsia"/>
          <w:b/>
          <w:szCs w:val="21"/>
        </w:rPr>
        <w:t>费用汇总表</w:t>
      </w:r>
    </w:p>
    <w:tbl>
      <w:tblPr>
        <w:tblStyle w:val="11"/>
        <w:tblpPr w:leftFromText="180" w:rightFromText="180" w:vertAnchor="text" w:horzAnchor="margin" w:tblpX="-176" w:tblpY="155"/>
        <w:tblW w:w="8194" w:type="dxa"/>
        <w:tblInd w:w="0" w:type="dxa"/>
        <w:tblLayout w:type="fixed"/>
        <w:tblCellMar>
          <w:top w:w="0" w:type="dxa"/>
          <w:left w:w="108" w:type="dxa"/>
          <w:bottom w:w="0" w:type="dxa"/>
          <w:right w:w="108" w:type="dxa"/>
        </w:tblCellMar>
      </w:tblPr>
      <w:tblGrid>
        <w:gridCol w:w="739"/>
        <w:gridCol w:w="3075"/>
        <w:gridCol w:w="2070"/>
        <w:gridCol w:w="1185"/>
        <w:gridCol w:w="1125"/>
      </w:tblGrid>
      <w:tr>
        <w:tblPrEx>
          <w:tblLayout w:type="fixed"/>
          <w:tblCellMar>
            <w:top w:w="0" w:type="dxa"/>
            <w:left w:w="108" w:type="dxa"/>
            <w:bottom w:w="0" w:type="dxa"/>
            <w:right w:w="108" w:type="dxa"/>
          </w:tblCellMar>
        </w:tblPrEx>
        <w:trPr>
          <w:trHeight w:val="401"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序号</w:t>
            </w:r>
          </w:p>
        </w:tc>
        <w:tc>
          <w:tcPr>
            <w:tcW w:w="307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项目</w:t>
            </w:r>
          </w:p>
        </w:tc>
        <w:tc>
          <w:tcPr>
            <w:tcW w:w="2070"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数量</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单价</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小计</w:t>
            </w:r>
          </w:p>
        </w:tc>
      </w:tr>
      <w:tr>
        <w:tblPrEx>
          <w:tblLayout w:type="fixed"/>
          <w:tblCellMar>
            <w:top w:w="0" w:type="dxa"/>
            <w:left w:w="108" w:type="dxa"/>
            <w:bottom w:w="0" w:type="dxa"/>
            <w:right w:w="108" w:type="dxa"/>
          </w:tblCellMar>
        </w:tblPrEx>
        <w:trPr>
          <w:trHeight w:val="29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3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3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8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41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2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2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3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8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w:t>
            </w:r>
          </w:p>
        </w:tc>
        <w:tc>
          <w:tcPr>
            <w:tcW w:w="3075" w:type="dxa"/>
            <w:tcBorders>
              <w:top w:val="nil"/>
              <w:left w:val="nil"/>
              <w:bottom w:val="single" w:color="auto" w:sz="4" w:space="0"/>
              <w:right w:val="single" w:color="auto" w:sz="4" w:space="0"/>
            </w:tcBorders>
          </w:tcPr>
          <w:p>
            <w:pPr>
              <w:widowControl/>
              <w:rPr>
                <w:rFonts w:cs="宋体" w:asciiTheme="minorEastAsia" w:hAnsiTheme="minorEastAsia" w:eastAsiaTheme="minorEastAsia"/>
                <w:kern w:val="0"/>
                <w:szCs w:val="21"/>
              </w:rPr>
            </w:pP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347" w:hRule="atLeast"/>
        </w:trPr>
        <w:tc>
          <w:tcPr>
            <w:tcW w:w="3814" w:type="dxa"/>
            <w:gridSpan w:val="2"/>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合计</w:t>
            </w:r>
          </w:p>
        </w:tc>
        <w:tc>
          <w:tcPr>
            <w:tcW w:w="207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8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1125"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r>
    </w:tbl>
    <w:p>
      <w:pPr>
        <w:spacing w:line="440" w:lineRule="exact"/>
        <w:rPr>
          <w:rFonts w:ascii="宋体" w:hAnsi="宋体" w:cs="宋体-18030"/>
          <w:color w:val="000000"/>
          <w:szCs w:val="21"/>
        </w:rPr>
      </w:pPr>
    </w:p>
    <w:p>
      <w:pPr>
        <w:spacing w:line="440" w:lineRule="exact"/>
        <w:ind w:left="840" w:hanging="840" w:hangingChars="400"/>
        <w:rPr>
          <w:rFonts w:ascii="宋体" w:hAnsi="宋体" w:cs="宋体-18030"/>
          <w:color w:val="000000"/>
          <w:szCs w:val="21"/>
        </w:rPr>
      </w:pPr>
      <w:r>
        <w:rPr>
          <w:rFonts w:hint="eastAsia" w:ascii="宋体" w:hAnsi="宋体" w:cs="宋体-18030"/>
          <w:color w:val="000000"/>
          <w:szCs w:val="21"/>
        </w:rPr>
        <w:t>注：1、以上单价包括：原材料、运输、机械、税金、人工、利润、维护及质保期服务等发生的一切费用。在合同执行期间，单价固定不变，且不受任何</w:t>
      </w:r>
    </w:p>
    <w:p>
      <w:pPr>
        <w:spacing w:line="440" w:lineRule="exact"/>
        <w:ind w:firstLine="630" w:firstLineChars="300"/>
        <w:rPr>
          <w:rFonts w:ascii="宋体" w:hAnsi="宋体" w:cs="宋体-18030"/>
          <w:color w:val="000000"/>
          <w:szCs w:val="21"/>
        </w:rPr>
      </w:pPr>
      <w:r>
        <w:rPr>
          <w:rFonts w:hint="eastAsia" w:ascii="宋体" w:hAnsi="宋体" w:cs="宋体-18030"/>
          <w:color w:val="000000"/>
          <w:szCs w:val="21"/>
        </w:rPr>
        <w:t>市场风险和政策风险的影响。</w:t>
      </w:r>
    </w:p>
    <w:p>
      <w:pPr>
        <w:spacing w:line="440" w:lineRule="exact"/>
        <w:ind w:firstLine="420" w:firstLineChars="200"/>
        <w:rPr>
          <w:rFonts w:ascii="宋体" w:hAnsi="宋体" w:cs="宋体-18030"/>
          <w:color w:val="000000"/>
          <w:szCs w:val="21"/>
        </w:rPr>
      </w:pPr>
      <w:r>
        <w:rPr>
          <w:rFonts w:hint="eastAsia" w:ascii="宋体" w:hAnsi="宋体" w:cs="宋体-18030"/>
          <w:color w:val="000000"/>
          <w:szCs w:val="21"/>
        </w:rPr>
        <w:t>2、本比选文件所列类型仅供报价使用，实际类型据实办理结算支付。</w:t>
      </w:r>
    </w:p>
    <w:p>
      <w:pPr>
        <w:spacing w:line="360" w:lineRule="auto"/>
        <w:rPr>
          <w:rFonts w:ascii="宋体" w:hAnsi="宋体"/>
          <w:color w:val="000000"/>
          <w:szCs w:val="21"/>
        </w:rPr>
      </w:pPr>
    </w:p>
    <w:p>
      <w:pPr>
        <w:spacing w:line="360" w:lineRule="auto"/>
        <w:ind w:firstLine="3360" w:firstLineChars="1600"/>
        <w:rPr>
          <w:rFonts w:ascii="宋体" w:hAnsi="宋体"/>
          <w:color w:val="000000"/>
          <w:szCs w:val="21"/>
        </w:rPr>
      </w:pPr>
      <w:r>
        <w:rPr>
          <w:rFonts w:hint="eastAsia" w:ascii="宋体" w:hAnsi="宋体"/>
          <w:color w:val="000000"/>
          <w:szCs w:val="21"/>
        </w:rPr>
        <w:t xml:space="preserve">                    授权代表（签字）：</w:t>
      </w:r>
    </w:p>
    <w:p>
      <w:pPr>
        <w:spacing w:line="360" w:lineRule="auto"/>
        <w:rPr>
          <w:rFonts w:ascii="宋体" w:hAnsi="宋体"/>
          <w:color w:val="000000"/>
          <w:szCs w:val="21"/>
        </w:rPr>
      </w:pP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日期：</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rPr>
          <w:rFonts w:ascii="宋体" w:hAnsi="宋体" w:cs="宋体-18030"/>
          <w:b/>
          <w:szCs w:val="21"/>
        </w:rPr>
      </w:pPr>
    </w:p>
    <w:p>
      <w:pPr>
        <w:spacing w:line="360" w:lineRule="auto"/>
        <w:rPr>
          <w:rFonts w:ascii="宋体" w:hAnsi="宋体" w:cs="宋体-18030"/>
          <w:b/>
          <w:szCs w:val="21"/>
        </w:rPr>
      </w:pPr>
    </w:p>
    <w:p>
      <w:pPr>
        <w:spacing w:line="360" w:lineRule="auto"/>
        <w:rPr>
          <w:rFonts w:ascii="宋体" w:hAnsi="宋体" w:cs="宋体-18030"/>
          <w:b/>
          <w:szCs w:val="21"/>
        </w:rPr>
      </w:pPr>
    </w:p>
    <w:p>
      <w:pPr>
        <w:spacing w:line="360" w:lineRule="auto"/>
        <w:rPr>
          <w:rFonts w:ascii="宋体" w:hAnsi="宋体" w:cs="宋体-18030"/>
          <w:b/>
          <w:szCs w:val="21"/>
        </w:rPr>
      </w:pPr>
    </w:p>
    <w:p>
      <w:pPr>
        <w:spacing w:line="360" w:lineRule="auto"/>
        <w:rPr>
          <w:rFonts w:ascii="宋体" w:hAnsi="宋体" w:cs="宋体-18030"/>
          <w:b/>
          <w:szCs w:val="21"/>
        </w:rPr>
      </w:pPr>
    </w:p>
    <w:p>
      <w:pPr>
        <w:spacing w:line="360" w:lineRule="auto"/>
        <w:rPr>
          <w:rFonts w:ascii="宋体" w:hAnsi="宋体" w:cs="宋体-18030"/>
          <w:b/>
          <w:szCs w:val="21"/>
        </w:rPr>
      </w:pPr>
    </w:p>
    <w:p>
      <w:pPr>
        <w:spacing w:line="360" w:lineRule="auto"/>
        <w:rPr>
          <w:rFonts w:ascii="宋体" w:hAnsi="宋体" w:cs="宋体-18030"/>
          <w:b/>
          <w:szCs w:val="21"/>
        </w:rPr>
      </w:pPr>
      <w:bookmarkStart w:id="48" w:name="_GoBack"/>
      <w:bookmarkEnd w:id="48"/>
    </w:p>
    <w:p>
      <w:pPr>
        <w:spacing w:line="360" w:lineRule="auto"/>
        <w:rPr>
          <w:rFonts w:ascii="宋体" w:hAnsi="宋体" w:cs="宋体-18030"/>
          <w:b/>
          <w:szCs w:val="21"/>
        </w:rPr>
      </w:pPr>
      <w:r>
        <w:rPr>
          <w:rFonts w:hint="eastAsia" w:ascii="宋体" w:hAnsi="宋体" w:cs="宋体-18030"/>
          <w:b/>
          <w:szCs w:val="21"/>
        </w:rPr>
        <w:t>附件</w:t>
      </w:r>
      <w:r>
        <w:rPr>
          <w:rFonts w:hint="eastAsia" w:ascii="宋体" w:hAnsi="宋体" w:cs="宋体-18030"/>
          <w:b/>
          <w:szCs w:val="21"/>
          <w:lang w:eastAsia="zh-CN"/>
        </w:rPr>
        <w:t>六</w:t>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p>
    <w:p>
      <w:pPr>
        <w:spacing w:line="360" w:lineRule="auto"/>
        <w:jc w:val="center"/>
        <w:rPr>
          <w:rFonts w:ascii="宋体" w:hAnsi="宋体" w:cs="宋体-18030"/>
          <w:b/>
          <w:szCs w:val="21"/>
        </w:rPr>
      </w:pPr>
      <w:r>
        <w:rPr>
          <w:rFonts w:hint="eastAsia" w:ascii="宋体" w:hAnsi="宋体" w:cs="宋体-18030"/>
          <w:b/>
          <w:szCs w:val="21"/>
        </w:rPr>
        <w:t>施工方案及相关内容</w:t>
      </w:r>
    </w:p>
    <w:p>
      <w:pPr>
        <w:spacing w:line="360" w:lineRule="auto"/>
        <w:ind w:firstLine="420"/>
        <w:rPr>
          <w:rFonts w:ascii="宋体" w:hAnsi="宋体" w:cs="宋体-18030"/>
          <w:szCs w:val="21"/>
        </w:rPr>
      </w:pPr>
    </w:p>
    <w:p>
      <w:pPr>
        <w:spacing w:line="360" w:lineRule="auto"/>
        <w:rPr>
          <w:rFonts w:ascii="宋体" w:hAnsi="宋体" w:cs="宋体-18030"/>
          <w:szCs w:val="21"/>
        </w:rPr>
      </w:pPr>
      <w:r>
        <w:rPr>
          <w:rFonts w:hint="eastAsia" w:ascii="宋体" w:hAnsi="宋体" w:cs="宋体-18030"/>
          <w:szCs w:val="21"/>
        </w:rPr>
        <w:t>1、比选申请人应提交完整的</w:t>
      </w:r>
      <w:r>
        <w:rPr>
          <w:rFonts w:hint="eastAsia" w:ascii="宋体" w:hAnsi="宋体" w:cs="宋体-18030"/>
          <w:bCs/>
          <w:color w:val="000000"/>
          <w:szCs w:val="21"/>
        </w:rPr>
        <w:t>施工</w:t>
      </w:r>
      <w:r>
        <w:rPr>
          <w:rFonts w:hint="eastAsia" w:ascii="宋体" w:hAnsi="宋体" w:cs="宋体-18030"/>
          <w:szCs w:val="21"/>
        </w:rPr>
        <w:t>方案，施工组织设计、安装图纸。</w:t>
      </w:r>
    </w:p>
    <w:p>
      <w:pPr>
        <w:spacing w:line="360" w:lineRule="auto"/>
        <w:rPr>
          <w:rFonts w:ascii="宋体" w:hAnsi="宋体" w:cs="宋体-18030"/>
          <w:szCs w:val="21"/>
        </w:rPr>
      </w:pPr>
      <w:r>
        <w:rPr>
          <w:rFonts w:hint="eastAsia" w:ascii="宋体" w:hAnsi="宋体" w:cs="宋体-18030"/>
          <w:szCs w:val="21"/>
        </w:rPr>
        <w:t>2、</w:t>
      </w:r>
      <w:r>
        <w:rPr>
          <w:rFonts w:hint="eastAsia" w:ascii="宋体" w:hAnsi="宋体" w:cs="宋体-18030"/>
          <w:bCs/>
          <w:color w:val="000000"/>
          <w:szCs w:val="21"/>
        </w:rPr>
        <w:t>施工</w:t>
      </w:r>
      <w:r>
        <w:rPr>
          <w:rFonts w:hint="eastAsia" w:ascii="宋体" w:hAnsi="宋体" w:cs="宋体-18030"/>
          <w:szCs w:val="21"/>
        </w:rPr>
        <w:t>过程中发现问题的处理程序。</w:t>
      </w:r>
    </w:p>
    <w:p>
      <w:pPr>
        <w:spacing w:line="360" w:lineRule="auto"/>
        <w:rPr>
          <w:rFonts w:ascii="宋体" w:hAnsi="宋体" w:cs="宋体-18030"/>
          <w:szCs w:val="21"/>
        </w:rPr>
      </w:pPr>
      <w:r>
        <w:rPr>
          <w:rFonts w:hint="eastAsia" w:ascii="宋体" w:hAnsi="宋体" w:cs="宋体-18030"/>
          <w:szCs w:val="21"/>
        </w:rPr>
        <w:t>3、与甲方的配合和联络措施，及需要甲方支持的内容。</w:t>
      </w:r>
    </w:p>
    <w:p>
      <w:pPr>
        <w:spacing w:line="360" w:lineRule="auto"/>
        <w:rPr>
          <w:rFonts w:ascii="宋体" w:hAnsi="宋体" w:cs="宋体-18030"/>
          <w:szCs w:val="21"/>
        </w:rPr>
      </w:pPr>
    </w:p>
    <w:p>
      <w:pPr>
        <w:spacing w:line="360" w:lineRule="auto"/>
        <w:rPr>
          <w:rFonts w:ascii="宋体" w:hAnsi="宋体" w:cs="宋体-18030"/>
          <w:szCs w:val="21"/>
        </w:rPr>
      </w:pPr>
    </w:p>
    <w:p>
      <w:pPr>
        <w:spacing w:line="360" w:lineRule="auto"/>
        <w:rPr>
          <w:rFonts w:ascii="宋体" w:hAnsi="宋体"/>
          <w:szCs w:val="21"/>
        </w:rPr>
      </w:pPr>
      <w:r>
        <w:rPr>
          <w:rFonts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授权代表（签字）</w:t>
      </w:r>
    </w:p>
    <w:p>
      <w:pPr>
        <w:spacing w:line="360" w:lineRule="auto"/>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日期：</w:t>
      </w:r>
    </w:p>
    <w:p>
      <w:pPr>
        <w:rPr>
          <w:rFonts w:ascii="宋体" w:hAnsi="宋体"/>
          <w:szCs w:val="21"/>
        </w:rPr>
      </w:pPr>
    </w:p>
    <w:p>
      <w:pPr>
        <w:rPr>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宋体-18030">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35D42"/>
    <w:multiLevelType w:val="multilevel"/>
    <w:tmpl w:val="40635D42"/>
    <w:lvl w:ilvl="0" w:tentative="0">
      <w:start w:val="5"/>
      <w:numFmt w:val="japaneseCounting"/>
      <w:lvlText w:val="%1、"/>
      <w:lvlJc w:val="left"/>
      <w:pPr>
        <w:ind w:left="720" w:hanging="72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A3E318F"/>
    <w:multiLevelType w:val="singleLevel"/>
    <w:tmpl w:val="4A3E318F"/>
    <w:lvl w:ilvl="0" w:tentative="0">
      <w:start w:val="4"/>
      <w:numFmt w:val="decimal"/>
      <w:suff w:val="nothing"/>
      <w:lvlText w:val="%1）"/>
      <w:lvlJc w:val="left"/>
    </w:lvl>
  </w:abstractNum>
  <w:abstractNum w:abstractNumId="2">
    <w:nsid w:val="506837BB"/>
    <w:multiLevelType w:val="singleLevel"/>
    <w:tmpl w:val="506837BB"/>
    <w:lvl w:ilvl="0" w:tentative="0">
      <w:start w:val="6"/>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113B"/>
    <w:rsid w:val="0000038B"/>
    <w:rsid w:val="0005712C"/>
    <w:rsid w:val="000701C4"/>
    <w:rsid w:val="002B113B"/>
    <w:rsid w:val="003859A5"/>
    <w:rsid w:val="004018D8"/>
    <w:rsid w:val="004733C6"/>
    <w:rsid w:val="005E4387"/>
    <w:rsid w:val="006B6446"/>
    <w:rsid w:val="00705CE7"/>
    <w:rsid w:val="00734FDA"/>
    <w:rsid w:val="008A25DC"/>
    <w:rsid w:val="00A15D64"/>
    <w:rsid w:val="00A9027A"/>
    <w:rsid w:val="00AA2AF5"/>
    <w:rsid w:val="00AA5DAF"/>
    <w:rsid w:val="00B055CE"/>
    <w:rsid w:val="00B42DE6"/>
    <w:rsid w:val="00C17F6C"/>
    <w:rsid w:val="00F95554"/>
    <w:rsid w:val="086E10E2"/>
    <w:rsid w:val="0BF9125F"/>
    <w:rsid w:val="179A6E12"/>
    <w:rsid w:val="1D0511F4"/>
    <w:rsid w:val="1FC0021A"/>
    <w:rsid w:val="28564F4F"/>
    <w:rsid w:val="312344D6"/>
    <w:rsid w:val="3CAA5BB0"/>
    <w:rsid w:val="51415B61"/>
    <w:rsid w:val="55CA1FCB"/>
    <w:rsid w:val="614068C2"/>
    <w:rsid w:val="629B4CD2"/>
    <w:rsid w:val="73AC593C"/>
    <w:rsid w:val="7CA34726"/>
    <w:rsid w:val="7E885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adjustRightInd w:val="0"/>
      <w:spacing w:before="240" w:after="240" w:line="400" w:lineRule="atLeast"/>
      <w:jc w:val="left"/>
      <w:textAlignment w:val="baseline"/>
      <w:outlineLvl w:val="0"/>
    </w:pPr>
    <w:rPr>
      <w:b/>
      <w:kern w:val="44"/>
      <w:sz w:val="28"/>
      <w:szCs w:val="20"/>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17"/>
    <w:qFormat/>
    <w:uiPriority w:val="0"/>
    <w:pPr>
      <w:ind w:firstLine="420" w:firstLineChars="100"/>
    </w:pPr>
  </w:style>
  <w:style w:type="paragraph" w:styleId="4">
    <w:name w:val="Body Text"/>
    <w:basedOn w:val="1"/>
    <w:link w:val="16"/>
    <w:semiHidden/>
    <w:unhideWhenUsed/>
    <w:qFormat/>
    <w:uiPriority w:val="99"/>
    <w:pPr>
      <w:spacing w:after="120"/>
    </w:pPr>
  </w:style>
  <w:style w:type="paragraph" w:styleId="5">
    <w:name w:val="annotation text"/>
    <w:basedOn w:val="1"/>
    <w:semiHidden/>
    <w:unhideWhenUsed/>
    <w:uiPriority w:val="99"/>
    <w:pPr>
      <w:jc w:val="left"/>
    </w:pPr>
  </w:style>
  <w:style w:type="paragraph" w:styleId="6">
    <w:name w:val="Date"/>
    <w:basedOn w:val="1"/>
    <w:next w:val="1"/>
    <w:link w:val="13"/>
    <w:qFormat/>
    <w:uiPriority w:val="0"/>
    <w:pPr>
      <w:adjustRightInd w:val="0"/>
      <w:spacing w:line="312" w:lineRule="atLeast"/>
      <w:textAlignment w:val="baseline"/>
    </w:pPr>
    <w:rPr>
      <w:kern w:val="0"/>
      <w:szCs w:val="20"/>
    </w:rPr>
  </w:style>
  <w:style w:type="paragraph" w:styleId="7">
    <w:name w:val="Balloon Text"/>
    <w:basedOn w:val="1"/>
    <w:link w:val="20"/>
    <w:semiHidden/>
    <w:unhideWhenUsed/>
    <w:uiPriority w:val="99"/>
    <w:rPr>
      <w:sz w:val="18"/>
      <w:szCs w:val="18"/>
    </w:rPr>
  </w:style>
  <w:style w:type="character" w:styleId="9">
    <w:name w:val="Hyperlink"/>
    <w:basedOn w:val="8"/>
    <w:semiHidden/>
    <w:unhideWhenUsed/>
    <w:qFormat/>
    <w:uiPriority w:val="99"/>
    <w:rPr>
      <w:color w:val="595959"/>
      <w:u w:val="none"/>
    </w:rPr>
  </w:style>
  <w:style w:type="character" w:styleId="10">
    <w:name w:val="annotation reference"/>
    <w:basedOn w:val="8"/>
    <w:qFormat/>
    <w:uiPriority w:val="0"/>
    <w:rPr>
      <w:sz w:val="21"/>
      <w:szCs w:val="21"/>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8"/>
    <w:link w:val="6"/>
    <w:qFormat/>
    <w:uiPriority w:val="0"/>
    <w:rPr>
      <w:rFonts w:ascii="Times New Roman" w:hAnsi="Times New Roman" w:eastAsia="宋体" w:cs="Times New Roman"/>
      <w:kern w:val="0"/>
      <w:szCs w:val="20"/>
    </w:rPr>
  </w:style>
  <w:style w:type="character" w:customStyle="1" w:styleId="14">
    <w:name w:val="标题 1 Char"/>
    <w:basedOn w:val="8"/>
    <w:link w:val="2"/>
    <w:qFormat/>
    <w:uiPriority w:val="0"/>
    <w:rPr>
      <w:rFonts w:ascii="Times New Roman" w:hAnsi="Times New Roman" w:eastAsia="宋体" w:cs="Times New Roman"/>
      <w:b/>
      <w:kern w:val="44"/>
      <w:sz w:val="28"/>
      <w:szCs w:val="20"/>
    </w:rPr>
  </w:style>
  <w:style w:type="character" w:customStyle="1" w:styleId="15">
    <w:name w:val="正文首行缩进 Char"/>
    <w:basedOn w:val="16"/>
    <w:qFormat/>
    <w:uiPriority w:val="0"/>
    <w:rPr>
      <w:rFonts w:ascii="Times New Roman" w:hAnsi="Times New Roman" w:eastAsia="宋体" w:cs="Times New Roman"/>
      <w:szCs w:val="24"/>
    </w:rPr>
  </w:style>
  <w:style w:type="character" w:customStyle="1" w:styleId="16">
    <w:name w:val="正文文本 Char"/>
    <w:basedOn w:val="8"/>
    <w:link w:val="4"/>
    <w:semiHidden/>
    <w:qFormat/>
    <w:uiPriority w:val="99"/>
    <w:rPr>
      <w:rFonts w:ascii="Times New Roman" w:hAnsi="Times New Roman" w:eastAsia="宋体" w:cs="Times New Roman"/>
      <w:szCs w:val="24"/>
    </w:rPr>
  </w:style>
  <w:style w:type="character" w:customStyle="1" w:styleId="17">
    <w:name w:val="正文首行缩进 Char1"/>
    <w:basedOn w:val="16"/>
    <w:link w:val="3"/>
    <w:semiHidden/>
    <w:qFormat/>
    <w:uiPriority w:val="99"/>
    <w:rPr>
      <w:rFonts w:ascii="Times New Roman" w:hAnsi="Times New Roman" w:eastAsia="宋体" w:cs="Times New Roman"/>
      <w:szCs w:val="24"/>
    </w:rPr>
  </w:style>
  <w:style w:type="paragraph" w:customStyle="1" w:styleId="18">
    <w:name w:val="①"/>
    <w:basedOn w:val="1"/>
    <w:qFormat/>
    <w:uiPriority w:val="0"/>
    <w:pPr>
      <w:tabs>
        <w:tab w:val="left" w:pos="0"/>
        <w:tab w:val="left" w:pos="1134"/>
        <w:tab w:val="left" w:pos="8505"/>
      </w:tabs>
      <w:snapToGrid w:val="0"/>
      <w:spacing w:before="60" w:after="60" w:line="360" w:lineRule="auto"/>
      <w:ind w:left="642" w:leftChars="490" w:hanging="152" w:hangingChars="152"/>
      <w:textAlignment w:val="baseline"/>
    </w:pPr>
    <w:rPr>
      <w:rFonts w:ascii="Arial" w:hAnsi="Arial"/>
      <w:kern w:val="0"/>
      <w:sz w:val="24"/>
      <w:szCs w:val="20"/>
    </w:rPr>
  </w:style>
  <w:style w:type="paragraph" w:customStyle="1" w:styleId="19">
    <w:name w:val="列出段落1"/>
    <w:basedOn w:val="1"/>
    <w:qFormat/>
    <w:uiPriority w:val="0"/>
    <w:pPr>
      <w:ind w:firstLine="420" w:firstLineChars="200"/>
    </w:pPr>
  </w:style>
  <w:style w:type="character" w:customStyle="1" w:styleId="20">
    <w:name w:val="批注框文本 Char"/>
    <w:basedOn w:val="8"/>
    <w:link w:val="7"/>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17</Pages>
  <Words>1552</Words>
  <Characters>8850</Characters>
  <Lines>73</Lines>
  <Paragraphs>20</Paragraphs>
  <TotalTime>2</TotalTime>
  <ScaleCrop>false</ScaleCrop>
  <LinksUpToDate>false</LinksUpToDate>
  <CharactersWithSpaces>10382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2018-07-25T06:13:00Z</dcterms:created>
  <dc:creator>文洪朝</dc:creator>
  <cp:lastModifiedBy>徐梦迪</cp:lastModifiedBy>
  <dcterms:modified xsi:type="dcterms:W3CDTF">2018-08-01T01:32:42Z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