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bCs/>
          <w:color w:val="auto"/>
          <w:sz w:val="28"/>
          <w:szCs w:val="28"/>
        </w:rPr>
      </w:pPr>
      <w:bookmarkStart w:id="0" w:name="_Toc12086283"/>
      <w:bookmarkStart w:id="1" w:name="_Toc530806645"/>
      <w:r>
        <w:rPr>
          <w:rFonts w:hint="eastAsia" w:ascii="宋体" w:hAnsi="宋体"/>
          <w:b/>
          <w:bCs/>
          <w:color w:val="auto"/>
          <w:sz w:val="28"/>
          <w:szCs w:val="28"/>
          <w:u w:val="single"/>
          <w:lang w:val="en-US" w:eastAsia="zh-CN"/>
        </w:rPr>
        <w:t>四川川投燃气发电有限责任公司接入中石油天然气管道工程</w:t>
      </w:r>
      <w:r>
        <w:rPr>
          <w:rFonts w:hint="eastAsia" w:ascii="宋体" w:hAnsi="宋体"/>
          <w:b/>
          <w:bCs/>
          <w:color w:val="auto"/>
          <w:sz w:val="28"/>
          <w:szCs w:val="28"/>
        </w:rPr>
        <w:t>项目</w:t>
      </w:r>
    </w:p>
    <w:p>
      <w:pPr>
        <w:jc w:val="center"/>
        <w:rPr>
          <w:rFonts w:hint="eastAsia" w:ascii="宋体" w:hAnsi="宋体"/>
          <w:b/>
          <w:bCs/>
          <w:color w:val="auto"/>
          <w:sz w:val="28"/>
          <w:szCs w:val="28"/>
        </w:rPr>
      </w:pPr>
      <w:r>
        <w:rPr>
          <w:rFonts w:hint="eastAsia" w:ascii="宋体" w:hAnsi="宋体"/>
          <w:b/>
          <w:bCs/>
          <w:color w:val="auto"/>
          <w:sz w:val="28"/>
          <w:szCs w:val="28"/>
          <w:lang w:val="en-US" w:eastAsia="zh-CN"/>
        </w:rPr>
        <w:t>监理</w:t>
      </w:r>
      <w:r>
        <w:rPr>
          <w:rFonts w:hint="eastAsia" w:ascii="宋体" w:hAnsi="宋体"/>
          <w:b/>
          <w:bCs/>
          <w:color w:val="auto"/>
          <w:sz w:val="28"/>
          <w:szCs w:val="28"/>
        </w:rPr>
        <w:t>比选公告</w:t>
      </w:r>
    </w:p>
    <w:p>
      <w:pPr>
        <w:spacing w:beforeLines="0" w:afterLines="0" w:line="400" w:lineRule="exact"/>
        <w:rPr>
          <w:rFonts w:hint="eastAsia" w:ascii="宋体" w:hAnsi="宋体" w:eastAsia="宋体" w:cs="宋体"/>
          <w:color w:val="auto"/>
          <w:sz w:val="24"/>
          <w:szCs w:val="24"/>
        </w:rPr>
      </w:pPr>
      <w:r>
        <w:rPr>
          <w:rFonts w:hint="eastAsia" w:ascii="宋体" w:hAnsi="宋体" w:eastAsia="宋体" w:cs="宋体"/>
          <w:color w:val="auto"/>
          <w:sz w:val="24"/>
        </w:rPr>
        <w:t xml:space="preserve">  </w:t>
      </w:r>
      <w:r>
        <w:rPr>
          <w:rFonts w:hint="eastAsia" w:ascii="宋体" w:hAnsi="宋体" w:eastAsia="宋体" w:cs="宋体"/>
          <w:color w:val="auto"/>
          <w:szCs w:val="21"/>
        </w:rPr>
        <w:t xml:space="preserve"> </w:t>
      </w:r>
      <w:r>
        <w:rPr>
          <w:rFonts w:hint="eastAsia" w:ascii="宋体" w:hAnsi="宋体" w:eastAsia="宋体" w:cs="宋体"/>
          <w:color w:val="auto"/>
          <w:sz w:val="24"/>
          <w:szCs w:val="24"/>
        </w:rPr>
        <w:t xml:space="preserve"> 一、本项目现通过比选方式选择和确定中选人，诚邀符合资格条件的潜在申请人参与本项目的比选。</w:t>
      </w:r>
    </w:p>
    <w:p>
      <w:pPr>
        <w:tabs>
          <w:tab w:val="left" w:pos="1620"/>
        </w:tabs>
        <w:spacing w:beforeLines="0" w:afterLines="0" w:line="400" w:lineRule="exact"/>
        <w:ind w:firstLine="481"/>
        <w:outlineLvl w:val="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二、比选项目概况：</w:t>
      </w:r>
    </w:p>
    <w:p>
      <w:pPr>
        <w:tabs>
          <w:tab w:val="left" w:pos="1620"/>
        </w:tabs>
        <w:spacing w:beforeLines="0" w:afterLines="0" w:line="400" w:lineRule="exact"/>
        <w:ind w:firstLine="481"/>
        <w:outlineLvl w:val="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1、比选人：四川川投燃气发电有限责任公司</w:t>
      </w:r>
    </w:p>
    <w:p>
      <w:pPr>
        <w:tabs>
          <w:tab w:val="left" w:pos="1620"/>
        </w:tabs>
        <w:spacing w:beforeLines="0" w:afterLines="0" w:line="400" w:lineRule="exact"/>
        <w:ind w:firstLine="481"/>
        <w:outlineLvl w:val="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2、项目名称：四川川投燃气发电有限责任公司接入中石油天然气管道工程监理</w:t>
      </w:r>
    </w:p>
    <w:p>
      <w:pPr>
        <w:tabs>
          <w:tab w:val="left" w:pos="1620"/>
        </w:tabs>
        <w:spacing w:beforeLines="0" w:afterLines="0" w:line="400" w:lineRule="exact"/>
        <w:ind w:firstLine="481"/>
        <w:outlineLvl w:val="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3、建设地点：达州市经济开发区</w:t>
      </w:r>
    </w:p>
    <w:p>
      <w:pPr>
        <w:tabs>
          <w:tab w:val="left" w:pos="1620"/>
        </w:tabs>
        <w:spacing w:beforeLines="0" w:afterLines="0" w:line="400" w:lineRule="exact"/>
        <w:ind w:firstLine="481"/>
        <w:outlineLvl w:val="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4、实施时间：暂定2018年6月；施工工期60日历天（其中调压站站内设备设施安装时间另行约定），缺陷责任期24个月。</w:t>
      </w:r>
    </w:p>
    <w:p>
      <w:pPr>
        <w:pStyle w:val="2"/>
        <w:numPr>
          <w:ilvl w:val="0"/>
          <w:numId w:val="0"/>
        </w:numPr>
        <w:spacing w:beforeLines="0" w:afterLines="0" w:line="400" w:lineRule="exact"/>
        <w:ind w:firstLine="480" w:firstLineChars="200"/>
        <w:jc w:val="both"/>
        <w:rPr>
          <w:rFonts w:hint="eastAsia" w:ascii="宋体" w:hAnsi="宋体" w:eastAsia="宋体" w:cs="宋体"/>
          <w:b w:val="0"/>
          <w:bCs w:val="0"/>
          <w:color w:val="auto"/>
          <w:kern w:val="0"/>
          <w:sz w:val="24"/>
          <w:szCs w:val="24"/>
          <w:highlight w:val="none"/>
          <w:lang w:val="en-US" w:eastAsia="zh-CN"/>
        </w:rPr>
      </w:pPr>
      <w:bookmarkStart w:id="2" w:name="_Toc19111"/>
      <w:bookmarkStart w:id="3" w:name="_Toc20574"/>
      <w:r>
        <w:rPr>
          <w:rFonts w:hint="eastAsia" w:ascii="宋体" w:hAnsi="宋体" w:eastAsia="宋体" w:cs="宋体"/>
          <w:b w:val="0"/>
          <w:bCs w:val="0"/>
          <w:color w:val="auto"/>
          <w:sz w:val="24"/>
          <w:szCs w:val="24"/>
          <w:lang w:val="en-US" w:eastAsia="zh-CN"/>
        </w:rPr>
        <w:t>5、工程规模：从中石油达州市经开区输气站围墙外1m至四川川投燃气发电有限责任公司达州燃气电站调压计量站新建一条天然气输气管道，全长约2.5km，管道规格DN500，设计管道压力6.3MPa，设计输气量</w:t>
      </w:r>
      <w:r>
        <w:rPr>
          <w:rFonts w:hint="eastAsia" w:ascii="宋体" w:hAnsi="宋体" w:eastAsia="宋体" w:cs="宋体"/>
          <w:b w:val="0"/>
          <w:bCs w:val="0"/>
          <w:color w:val="auto"/>
          <w:kern w:val="0"/>
          <w:sz w:val="24"/>
          <w:szCs w:val="24"/>
          <w:highlight w:val="none"/>
        </w:rPr>
        <w:t>15×10</w:t>
      </w:r>
      <w:r>
        <w:rPr>
          <w:rFonts w:hint="eastAsia" w:ascii="宋体" w:hAnsi="宋体" w:eastAsia="宋体" w:cs="宋体"/>
          <w:b w:val="0"/>
          <w:bCs w:val="0"/>
          <w:color w:val="auto"/>
          <w:kern w:val="0"/>
          <w:sz w:val="24"/>
          <w:szCs w:val="24"/>
          <w:highlight w:val="none"/>
          <w:vertAlign w:val="superscript"/>
        </w:rPr>
        <w:t>8</w:t>
      </w:r>
      <w:r>
        <w:rPr>
          <w:rFonts w:hint="eastAsia" w:ascii="宋体" w:hAnsi="宋体" w:eastAsia="宋体" w:cs="宋体"/>
          <w:b w:val="0"/>
          <w:bCs w:val="0"/>
          <w:color w:val="auto"/>
          <w:kern w:val="0"/>
          <w:sz w:val="24"/>
          <w:szCs w:val="24"/>
          <w:highlight w:val="none"/>
        </w:rPr>
        <w:t>m</w:t>
      </w:r>
      <w:r>
        <w:rPr>
          <w:rFonts w:hint="eastAsia" w:ascii="宋体" w:hAnsi="宋体" w:eastAsia="宋体" w:cs="宋体"/>
          <w:b w:val="0"/>
          <w:bCs w:val="0"/>
          <w:color w:val="auto"/>
          <w:kern w:val="0"/>
          <w:sz w:val="24"/>
          <w:szCs w:val="24"/>
          <w:highlight w:val="none"/>
          <w:vertAlign w:val="superscript"/>
        </w:rPr>
        <w:t>3</w:t>
      </w:r>
      <w:r>
        <w:rPr>
          <w:rFonts w:hint="eastAsia" w:ascii="宋体" w:hAnsi="宋体" w:eastAsia="宋体" w:cs="宋体"/>
          <w:b w:val="0"/>
          <w:bCs w:val="0"/>
          <w:color w:val="auto"/>
          <w:kern w:val="0"/>
          <w:sz w:val="24"/>
          <w:szCs w:val="24"/>
          <w:highlight w:val="none"/>
        </w:rPr>
        <w:t>/a</w:t>
      </w:r>
      <w:r>
        <w:rPr>
          <w:rFonts w:hint="eastAsia" w:ascii="宋体" w:hAnsi="宋体" w:eastAsia="宋体" w:cs="宋体"/>
          <w:b w:val="0"/>
          <w:bCs w:val="0"/>
          <w:color w:val="auto"/>
          <w:kern w:val="0"/>
          <w:sz w:val="24"/>
          <w:szCs w:val="24"/>
          <w:highlight w:val="none"/>
          <w:lang w:eastAsia="zh-CN"/>
        </w:rPr>
        <w:t>，</w:t>
      </w:r>
      <w:r>
        <w:rPr>
          <w:rFonts w:hint="eastAsia" w:ascii="宋体" w:hAnsi="宋体" w:eastAsia="宋体" w:cs="宋体"/>
          <w:b w:val="0"/>
          <w:bCs w:val="0"/>
          <w:color w:val="auto"/>
          <w:kern w:val="0"/>
          <w:sz w:val="24"/>
          <w:szCs w:val="24"/>
          <w:highlight w:val="none"/>
          <w:lang w:val="en-US" w:eastAsia="zh-CN"/>
        </w:rPr>
        <w:t>其中定向钻穿越长度约1km。</w:t>
      </w:r>
      <w:bookmarkEnd w:id="2"/>
      <w:bookmarkEnd w:id="3"/>
      <w:r>
        <w:rPr>
          <w:rFonts w:hint="eastAsia" w:ascii="宋体" w:hAnsi="宋体" w:eastAsia="宋体" w:cs="宋体"/>
          <w:b w:val="0"/>
          <w:bCs w:val="0"/>
          <w:color w:val="auto"/>
          <w:kern w:val="0"/>
          <w:sz w:val="24"/>
          <w:szCs w:val="24"/>
          <w:highlight w:val="none"/>
          <w:lang w:val="en-US" w:eastAsia="zh-CN"/>
        </w:rPr>
        <w:t>主要建设内容：天然气管道安装、调压站站内设备设施安装及与原有天然气管道接口（包含经开区输气站处、达州燃气电站调压计量站内）等。</w:t>
      </w:r>
    </w:p>
    <w:p>
      <w:pPr>
        <w:tabs>
          <w:tab w:val="left" w:pos="1620"/>
        </w:tabs>
        <w:spacing w:beforeLines="0" w:afterLines="0" w:line="400" w:lineRule="exact"/>
        <w:ind w:firstLine="481"/>
        <w:outlineLvl w:val="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6、建设资金：来源于业主自筹，已落实。</w:t>
      </w:r>
    </w:p>
    <w:p>
      <w:pPr>
        <w:tabs>
          <w:tab w:val="left" w:pos="1620"/>
        </w:tabs>
        <w:spacing w:beforeLines="0" w:afterLines="0" w:line="400" w:lineRule="exact"/>
        <w:ind w:firstLine="481"/>
        <w:outlineLvl w:val="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三、比选内容</w:t>
      </w:r>
    </w:p>
    <w:p>
      <w:pPr>
        <w:tabs>
          <w:tab w:val="left" w:pos="1620"/>
        </w:tabs>
        <w:spacing w:beforeLines="0" w:afterLines="0" w:line="400" w:lineRule="exact"/>
        <w:ind w:firstLine="481"/>
        <w:outlineLvl w:val="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四川川投燃气发电有限责任公司接入中石油天然气管道工程监理。</w:t>
      </w:r>
    </w:p>
    <w:p>
      <w:pPr>
        <w:tabs>
          <w:tab w:val="left" w:pos="1620"/>
        </w:tabs>
        <w:spacing w:beforeLines="0" w:afterLines="0" w:line="400" w:lineRule="exact"/>
        <w:ind w:firstLine="481"/>
        <w:outlineLvl w:val="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四、资格要求</w:t>
      </w:r>
    </w:p>
    <w:p>
      <w:pPr>
        <w:spacing w:beforeLines="0" w:afterLines="0" w:line="400" w:lineRule="exact"/>
        <w:ind w:firstLine="0" w:firstLineChars="0"/>
        <w:rPr>
          <w:rFonts w:hint="eastAsia" w:ascii="宋体" w:hAnsi="宋体" w:eastAsia="宋体" w:cs="宋体"/>
          <w:color w:val="auto"/>
          <w:sz w:val="24"/>
          <w:szCs w:val="24"/>
        </w:rPr>
      </w:pPr>
      <w:r>
        <w:rPr>
          <w:rFonts w:hint="eastAsia" w:ascii="宋体" w:hAnsi="宋体" w:eastAsia="宋体" w:cs="宋体"/>
          <w:b/>
          <w:bCs/>
          <w:color w:val="auto"/>
          <w:sz w:val="24"/>
          <w:szCs w:val="24"/>
        </w:rPr>
        <w:t xml:space="preserve"> </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一般要求：</w:t>
      </w:r>
      <w:r>
        <w:rPr>
          <w:rFonts w:hint="eastAsia" w:ascii="宋体" w:hAnsi="宋体" w:eastAsia="宋体" w:cs="宋体"/>
          <w:color w:val="auto"/>
          <w:sz w:val="24"/>
          <w:szCs w:val="24"/>
          <w:u w:val="single"/>
        </w:rPr>
        <w:t>具有独立企业法人资格</w:t>
      </w:r>
      <w:r>
        <w:rPr>
          <w:rFonts w:hint="eastAsia" w:ascii="宋体" w:hAnsi="宋体" w:eastAsia="宋体" w:cs="宋体"/>
          <w:color w:val="auto"/>
          <w:sz w:val="24"/>
          <w:szCs w:val="24"/>
        </w:rPr>
        <w:t>;</w:t>
      </w:r>
    </w:p>
    <w:p>
      <w:pPr>
        <w:spacing w:beforeLines="0" w:afterLines="0"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资质要求：企业资质等级不应低于（包括）：</w:t>
      </w:r>
    </w:p>
    <w:p>
      <w:pPr>
        <w:spacing w:beforeLines="0" w:afterLines="0" w:line="400" w:lineRule="exact"/>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u w:val="single"/>
        </w:rPr>
        <w:t>具有国家建设行政主管部门颁发的</w:t>
      </w:r>
      <w:r>
        <w:rPr>
          <w:rFonts w:hint="eastAsia" w:ascii="宋体" w:hAnsi="宋体" w:eastAsia="宋体" w:cs="宋体"/>
          <w:b/>
          <w:bCs/>
          <w:color w:val="auto"/>
          <w:sz w:val="24"/>
          <w:szCs w:val="24"/>
          <w:u w:val="single"/>
          <w:lang w:val="en-US" w:eastAsia="zh-CN"/>
        </w:rPr>
        <w:t>化工石油工程甲级监理</w:t>
      </w:r>
      <w:r>
        <w:rPr>
          <w:rFonts w:hint="eastAsia" w:ascii="宋体" w:hAnsi="宋体" w:eastAsia="宋体" w:cs="宋体"/>
          <w:b/>
          <w:bCs/>
          <w:color w:val="auto"/>
          <w:sz w:val="24"/>
          <w:szCs w:val="24"/>
          <w:u w:val="single"/>
        </w:rPr>
        <w:t>资质</w:t>
      </w:r>
      <w:r>
        <w:rPr>
          <w:rFonts w:hint="eastAsia" w:ascii="宋体" w:hAnsi="宋体" w:eastAsia="宋体" w:cs="宋体"/>
          <w:color w:val="auto"/>
          <w:sz w:val="24"/>
          <w:szCs w:val="24"/>
          <w:u w:val="single"/>
        </w:rPr>
        <w:t>。</w:t>
      </w:r>
    </w:p>
    <w:p>
      <w:pPr>
        <w:spacing w:beforeLines="0" w:afterLines="0"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3、</w:t>
      </w:r>
      <w:r>
        <w:rPr>
          <w:rFonts w:hint="eastAsia" w:ascii="宋体" w:hAnsi="宋体" w:eastAsia="宋体" w:cs="宋体"/>
          <w:color w:val="auto"/>
          <w:sz w:val="24"/>
          <w:szCs w:val="24"/>
        </w:rPr>
        <w:t>其他要求：</w:t>
      </w:r>
    </w:p>
    <w:p>
      <w:pPr>
        <w:numPr>
          <w:ilvl w:val="0"/>
          <w:numId w:val="1"/>
        </w:numPr>
        <w:spacing w:beforeLines="0" w:afterLines="0" w:line="400" w:lineRule="exact"/>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u w:val="single"/>
          <w:lang w:val="en-US" w:eastAsia="zh-CN"/>
        </w:rPr>
        <w:t>拟派项目总监：具有全国注册监理工程师资格，专业为机电安装工程，中级及以上职称；参加本项目比选申请时没有在其他未完工项目任职，中选后至完工前也不得在其他项目任职。</w:t>
      </w:r>
    </w:p>
    <w:p>
      <w:pPr>
        <w:numPr>
          <w:ilvl w:val="0"/>
          <w:numId w:val="0"/>
        </w:numPr>
        <w:spacing w:beforeLines="0" w:afterLines="0" w:line="400" w:lineRule="exact"/>
        <w:ind w:firstLine="0" w:firstLineChars="0"/>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u w:val="single"/>
          <w:lang w:val="en-US" w:eastAsia="zh-CN"/>
        </w:rPr>
        <w:t>其余监理人员具有省级及以上建设行政主管部门颁发的专业监理工程师或监理员证书，其中：焊接工艺监理工程师1名，具有监理工程师及以上资格（专业为机电安装工程），并具有焊接相关专业专科及以上学历或焊接专业职业（或执业）资格证书；土建监理工程师1名，具有监理工程师及以上资格，专业为房屋建筑工程或市政工程；安全监理工程师1名，具有监理工程师及以上资格、安全考核B级及以上证书；造价监理工程师1名，具有监理工程师及以上资格、造价人员执业资格证；安全、造价监理工程师可由除总监理工程师外的其余监理工程师兼任，但每位监理工程师兼任的专业不得超过1项；其余监理员数量满足项目监理需要</w:t>
      </w:r>
      <w:r>
        <w:rPr>
          <w:rFonts w:hint="eastAsia" w:ascii="宋体" w:hAnsi="宋体" w:eastAsia="宋体" w:cs="宋体"/>
          <w:color w:val="auto"/>
          <w:sz w:val="24"/>
          <w:szCs w:val="24"/>
          <w:u w:val="none"/>
          <w:lang w:val="en-US" w:eastAsia="zh-CN"/>
        </w:rPr>
        <w:t>。</w:t>
      </w:r>
    </w:p>
    <w:p>
      <w:pPr>
        <w:numPr>
          <w:ilvl w:val="0"/>
          <w:numId w:val="1"/>
        </w:numPr>
        <w:spacing w:beforeLines="0" w:afterLines="0" w:line="400" w:lineRule="exact"/>
        <w:ind w:firstLine="480" w:firstLineChars="200"/>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u w:val="single"/>
          <w:lang w:val="en-US" w:eastAsia="zh-CN"/>
        </w:rPr>
        <w:t>财务要求：近三年（从2015至2017年）无亏损或成立至今（成立不足3年的）无亏损。</w:t>
      </w:r>
    </w:p>
    <w:p>
      <w:pPr>
        <w:numPr>
          <w:ilvl w:val="0"/>
          <w:numId w:val="1"/>
        </w:numPr>
        <w:spacing w:beforeLines="0" w:afterLines="0" w:line="400" w:lineRule="exact"/>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u w:val="single"/>
          <w:lang w:val="en-US" w:eastAsia="zh-CN"/>
        </w:rPr>
        <w:t>信誉要求：未处理财产被接管、冻结、破产状态，未处于四川省行政区域内有关行政处罚和投标禁入期间。</w:t>
      </w:r>
    </w:p>
    <w:p>
      <w:pPr>
        <w:numPr>
          <w:ilvl w:val="0"/>
          <w:numId w:val="1"/>
        </w:numPr>
        <w:spacing w:beforeLines="0" w:afterLines="0" w:line="400" w:lineRule="exact"/>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u w:val="none"/>
          <w:lang w:val="en-US" w:eastAsia="zh-CN"/>
        </w:rPr>
        <w:t>拟派人员应是比选申请人本单位人员，提供比选申请人为其购买的比选截止时间</w:t>
      </w:r>
      <w:r>
        <w:rPr>
          <w:rFonts w:hint="eastAsia" w:hAnsi="宋体" w:eastAsia="宋体"/>
          <w:color w:val="auto"/>
          <w:sz w:val="24"/>
          <w:szCs w:val="24"/>
          <w:u w:val="none"/>
          <w:lang w:val="en-US" w:eastAsia="zh-CN"/>
        </w:rPr>
        <w:t>上月或上上月起向前推算不间断</w:t>
      </w:r>
      <w:r>
        <w:rPr>
          <w:rFonts w:hint="eastAsia" w:ascii="宋体" w:hAnsi="宋体" w:eastAsia="宋体" w:cs="宋体"/>
          <w:color w:val="auto"/>
          <w:sz w:val="24"/>
          <w:szCs w:val="24"/>
          <w:u w:val="none"/>
          <w:lang w:val="en-US" w:eastAsia="zh-CN"/>
        </w:rPr>
        <w:t>不少于6个月的社保证明。</w:t>
      </w:r>
    </w:p>
    <w:p>
      <w:pPr>
        <w:spacing w:beforeLines="0" w:afterLines="0" w:line="400" w:lineRule="exact"/>
        <w:rPr>
          <w:rFonts w:hint="eastAsia" w:ascii="宋体" w:hAnsi="宋体" w:eastAsia="宋体" w:cs="宋体"/>
          <w:color w:val="auto"/>
          <w:sz w:val="24"/>
          <w:szCs w:val="24"/>
          <w:u w:val="none"/>
        </w:rPr>
      </w:pPr>
      <w:r>
        <w:rPr>
          <w:rFonts w:hint="eastAsia" w:ascii="宋体" w:hAnsi="宋体" w:eastAsia="宋体" w:cs="宋体"/>
          <w:color w:val="auto"/>
          <w:sz w:val="24"/>
          <w:szCs w:val="24"/>
          <w:u w:val="none"/>
          <w:lang w:val="en-US" w:eastAsia="zh-CN"/>
        </w:rPr>
        <w:t xml:space="preserve">    4、</w:t>
      </w:r>
      <w:r>
        <w:rPr>
          <w:rFonts w:hint="eastAsia" w:ascii="宋体" w:hAnsi="宋体" w:eastAsia="宋体" w:cs="宋体"/>
          <w:color w:val="auto"/>
          <w:sz w:val="24"/>
          <w:szCs w:val="24"/>
          <w:u w:val="none"/>
        </w:rPr>
        <w:t>本项目不接受联合体参加比选。</w:t>
      </w:r>
    </w:p>
    <w:p>
      <w:pPr>
        <w:spacing w:beforeLines="0" w:afterLines="0" w:line="400" w:lineRule="exac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 xml:space="preserve">    五、报名及购买比选文件</w:t>
      </w:r>
    </w:p>
    <w:p>
      <w:pPr>
        <w:pStyle w:val="3"/>
        <w:adjustRightInd w:val="0"/>
        <w:snapToGrid w:val="0"/>
        <w:spacing w:before="0" w:beforeAutospacing="0" w:after="0" w:afterAutospacing="0" w:line="400" w:lineRule="exact"/>
        <w:ind w:firstLine="480" w:firstLineChars="200"/>
        <w:rPr>
          <w:rFonts w:hint="eastAsia" w:ascii="宋体" w:hAnsi="宋体" w:eastAsia="宋体" w:cs="宋体"/>
          <w:color w:val="auto"/>
          <w:sz w:val="24"/>
          <w:szCs w:val="24"/>
        </w:rPr>
      </w:pPr>
      <w:r>
        <w:rPr>
          <w:rFonts w:hint="eastAsia" w:ascii="宋体" w:hAnsi="宋体" w:eastAsia="宋体" w:cs="宋体"/>
          <w:bCs/>
          <w:color w:val="auto"/>
          <w:sz w:val="24"/>
          <w:szCs w:val="24"/>
          <w:lang w:val="en-US" w:eastAsia="zh-CN"/>
        </w:rPr>
        <w:t>1、</w:t>
      </w:r>
      <w:r>
        <w:rPr>
          <w:rFonts w:hint="eastAsia" w:ascii="宋体" w:hAnsi="宋体" w:eastAsia="宋体" w:cs="宋体"/>
          <w:color w:val="auto"/>
          <w:sz w:val="24"/>
          <w:szCs w:val="24"/>
        </w:rPr>
        <w:t>请有意参加本项目竞争的比选申请人，在</w:t>
      </w:r>
      <w:r>
        <w:rPr>
          <w:rFonts w:hint="eastAsia" w:ascii="宋体" w:hAnsi="宋体" w:eastAsia="宋体" w:cs="宋体"/>
          <w:color w:val="auto"/>
          <w:sz w:val="24"/>
          <w:szCs w:val="24"/>
          <w:u w:val="single"/>
          <w:lang w:val="en-US" w:eastAsia="zh-CN"/>
        </w:rPr>
        <w:t>达州市斌郎乡桥坝村四川川投燃气发电有限责任公司计划营销部</w:t>
      </w:r>
      <w:r>
        <w:rPr>
          <w:rFonts w:hint="eastAsia" w:ascii="宋体" w:hAnsi="宋体" w:eastAsia="宋体" w:cs="宋体"/>
          <w:color w:val="auto"/>
          <w:sz w:val="24"/>
          <w:szCs w:val="24"/>
        </w:rPr>
        <w:t>持下列证件（证明、证书）</w:t>
      </w:r>
      <w:r>
        <w:rPr>
          <w:rFonts w:hint="eastAsia" w:ascii="宋体" w:hAnsi="宋体" w:eastAsia="宋体" w:cs="宋体"/>
          <w:color w:val="auto"/>
          <w:sz w:val="24"/>
          <w:szCs w:val="24"/>
          <w:lang w:val="en-US" w:eastAsia="zh-CN"/>
        </w:rPr>
        <w:t>报名，获取比选</w:t>
      </w:r>
      <w:r>
        <w:rPr>
          <w:rFonts w:hint="eastAsia" w:ascii="宋体" w:hAnsi="宋体" w:eastAsia="宋体" w:cs="宋体"/>
          <w:color w:val="auto"/>
          <w:sz w:val="24"/>
          <w:szCs w:val="24"/>
        </w:rPr>
        <w:t>文件。</w:t>
      </w:r>
    </w:p>
    <w:p>
      <w:pPr>
        <w:pStyle w:val="3"/>
        <w:numPr>
          <w:ilvl w:val="0"/>
          <w:numId w:val="0"/>
        </w:numPr>
        <w:adjustRightInd w:val="0"/>
        <w:snapToGrid w:val="0"/>
        <w:spacing w:before="0" w:beforeAutospacing="0" w:after="0" w:afterAutospacing="0"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经</w:t>
      </w:r>
      <w:r>
        <w:rPr>
          <w:rFonts w:hint="eastAsia" w:ascii="宋体" w:hAnsi="宋体" w:eastAsia="宋体" w:cs="宋体"/>
          <w:color w:val="auto"/>
          <w:sz w:val="24"/>
          <w:szCs w:val="24"/>
          <w:lang w:val="en-US" w:eastAsia="zh-CN"/>
        </w:rPr>
        <w:t>办人</w:t>
      </w:r>
      <w:r>
        <w:rPr>
          <w:rFonts w:hint="eastAsia" w:ascii="宋体" w:hAnsi="宋体" w:eastAsia="宋体" w:cs="宋体"/>
          <w:color w:val="auto"/>
          <w:sz w:val="24"/>
          <w:szCs w:val="24"/>
        </w:rPr>
        <w:t>有效身份证</w:t>
      </w:r>
      <w:r>
        <w:rPr>
          <w:rFonts w:hint="eastAsia" w:ascii="宋体" w:hAnsi="宋体" w:eastAsia="宋体" w:cs="宋体"/>
          <w:color w:val="auto"/>
          <w:sz w:val="24"/>
          <w:szCs w:val="24"/>
          <w:lang w:val="en-US" w:eastAsia="zh-CN"/>
        </w:rPr>
        <w:t>原件</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留加盖公章复印件；</w:t>
      </w:r>
    </w:p>
    <w:p>
      <w:pPr>
        <w:pStyle w:val="3"/>
        <w:numPr>
          <w:ilvl w:val="0"/>
          <w:numId w:val="0"/>
        </w:numPr>
        <w:adjustRightInd w:val="0"/>
        <w:snapToGrid w:val="0"/>
        <w:spacing w:before="0" w:beforeAutospacing="0" w:after="0" w:afterAutospacing="0"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单位介绍信</w:t>
      </w:r>
      <w:r>
        <w:rPr>
          <w:rFonts w:hint="eastAsia" w:ascii="宋体" w:hAnsi="宋体" w:eastAsia="宋体" w:cs="宋体"/>
          <w:color w:val="auto"/>
          <w:sz w:val="24"/>
          <w:szCs w:val="24"/>
          <w:lang w:val="en-US" w:eastAsia="zh-CN"/>
        </w:rPr>
        <w:t>原件，留原件</w:t>
      </w:r>
      <w:r>
        <w:rPr>
          <w:rFonts w:hint="eastAsia" w:ascii="宋体" w:hAnsi="宋体" w:eastAsia="宋体" w:cs="宋体"/>
          <w:color w:val="auto"/>
          <w:sz w:val="24"/>
          <w:szCs w:val="24"/>
        </w:rPr>
        <w:t>；</w:t>
      </w:r>
    </w:p>
    <w:p>
      <w:pPr>
        <w:pStyle w:val="3"/>
        <w:adjustRightInd w:val="0"/>
        <w:snapToGrid w:val="0"/>
        <w:spacing w:before="0" w:beforeAutospacing="0" w:after="0" w:afterAutospacing="0"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企业营业执照副本</w:t>
      </w:r>
      <w:r>
        <w:rPr>
          <w:rFonts w:hint="eastAsia" w:ascii="宋体" w:hAnsi="宋体" w:eastAsia="宋体" w:cs="宋体"/>
          <w:color w:val="auto"/>
          <w:sz w:val="24"/>
          <w:szCs w:val="24"/>
          <w:lang w:val="en-US" w:eastAsia="zh-CN"/>
        </w:rPr>
        <w:t>原件</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留加盖公章的复印件</w:t>
      </w:r>
      <w:r>
        <w:rPr>
          <w:rFonts w:hint="eastAsia" w:ascii="宋体" w:hAnsi="宋体" w:eastAsia="宋体" w:cs="宋体"/>
          <w:color w:val="auto"/>
          <w:sz w:val="24"/>
          <w:szCs w:val="24"/>
        </w:rPr>
        <w:t>；</w:t>
      </w:r>
    </w:p>
    <w:p>
      <w:pPr>
        <w:pStyle w:val="3"/>
        <w:adjustRightInd w:val="0"/>
        <w:snapToGrid w:val="0"/>
        <w:spacing w:before="0" w:beforeAutospacing="0" w:after="0" w:afterAutospacing="0"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资质证书副本</w:t>
      </w:r>
      <w:r>
        <w:rPr>
          <w:rFonts w:hint="eastAsia" w:ascii="宋体" w:hAnsi="宋体" w:eastAsia="宋体" w:cs="宋体"/>
          <w:color w:val="auto"/>
          <w:sz w:val="24"/>
          <w:szCs w:val="24"/>
          <w:lang w:val="en-US" w:eastAsia="zh-CN"/>
        </w:rPr>
        <w:t>原件</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留加盖公章的复印件</w:t>
      </w:r>
      <w:r>
        <w:rPr>
          <w:rFonts w:hint="eastAsia" w:ascii="宋体" w:hAnsi="宋体" w:eastAsia="宋体" w:cs="宋体"/>
          <w:color w:val="auto"/>
          <w:sz w:val="24"/>
          <w:szCs w:val="24"/>
        </w:rPr>
        <w:t>；</w:t>
      </w:r>
    </w:p>
    <w:p>
      <w:pPr>
        <w:spacing w:beforeLines="0" w:afterLines="0"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或将上述获取比选文件时需留存的证明文件扫描件发至比选人邮箱获取比选文件。</w:t>
      </w:r>
    </w:p>
    <w:p>
      <w:pPr>
        <w:spacing w:beforeLines="0" w:afterLines="0" w:line="400" w:lineRule="exact"/>
        <w:ind w:firstLine="48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2、</w:t>
      </w:r>
      <w:r>
        <w:rPr>
          <w:rFonts w:hint="eastAsia" w:ascii="宋体" w:hAnsi="宋体" w:eastAsia="宋体" w:cs="宋体"/>
          <w:b w:val="0"/>
          <w:bCs w:val="0"/>
          <w:color w:val="auto"/>
          <w:sz w:val="24"/>
          <w:szCs w:val="24"/>
        </w:rPr>
        <w:t>比选公告规定的报名时间最少不得少于3个工作日。各比选申请人报名时间为：从20</w:t>
      </w:r>
      <w:r>
        <w:rPr>
          <w:rFonts w:hint="eastAsia" w:ascii="宋体" w:hAnsi="宋体" w:eastAsia="宋体" w:cs="宋体"/>
          <w:b w:val="0"/>
          <w:bCs w:val="0"/>
          <w:color w:val="auto"/>
          <w:sz w:val="24"/>
          <w:szCs w:val="24"/>
          <w:lang w:val="en-US" w:eastAsia="zh-CN"/>
        </w:rPr>
        <w:t>18</w:t>
      </w:r>
      <w:r>
        <w:rPr>
          <w:rFonts w:hint="eastAsia" w:ascii="宋体" w:hAnsi="宋体" w:eastAsia="宋体" w:cs="宋体"/>
          <w:b w:val="0"/>
          <w:bCs w:val="0"/>
          <w:color w:val="auto"/>
          <w:sz w:val="24"/>
          <w:szCs w:val="24"/>
        </w:rPr>
        <w:t>年</w:t>
      </w:r>
      <w:r>
        <w:rPr>
          <w:rFonts w:hint="eastAsia" w:ascii="宋体" w:hAnsi="宋体" w:eastAsia="宋体" w:cs="宋体"/>
          <w:b w:val="0"/>
          <w:bCs w:val="0"/>
          <w:color w:val="auto"/>
          <w:sz w:val="24"/>
          <w:szCs w:val="24"/>
          <w:u w:val="single"/>
          <w:lang w:val="en-US" w:eastAsia="zh-CN"/>
        </w:rPr>
        <w:t>5</w:t>
      </w:r>
      <w:r>
        <w:rPr>
          <w:rFonts w:hint="eastAsia" w:ascii="宋体" w:hAnsi="宋体" w:eastAsia="宋体" w:cs="宋体"/>
          <w:b w:val="0"/>
          <w:bCs w:val="0"/>
          <w:color w:val="auto"/>
          <w:sz w:val="24"/>
          <w:szCs w:val="24"/>
        </w:rPr>
        <w:t>月</w:t>
      </w:r>
      <w:r>
        <w:rPr>
          <w:rFonts w:hint="eastAsia" w:ascii="宋体" w:hAnsi="宋体" w:eastAsia="宋体" w:cs="宋体"/>
          <w:b w:val="0"/>
          <w:bCs w:val="0"/>
          <w:color w:val="auto"/>
          <w:sz w:val="24"/>
          <w:szCs w:val="24"/>
          <w:u w:val="single"/>
          <w:lang w:val="en-US" w:eastAsia="zh-CN"/>
        </w:rPr>
        <w:t>7</w:t>
      </w:r>
      <w:r>
        <w:rPr>
          <w:rFonts w:hint="eastAsia" w:ascii="宋体" w:hAnsi="宋体" w:eastAsia="宋体" w:cs="宋体"/>
          <w:b w:val="0"/>
          <w:bCs w:val="0"/>
          <w:color w:val="auto"/>
          <w:sz w:val="24"/>
          <w:szCs w:val="24"/>
        </w:rPr>
        <w:t>日网上发出比选公告之时起至20</w:t>
      </w:r>
      <w:r>
        <w:rPr>
          <w:rFonts w:hint="eastAsia" w:ascii="宋体" w:hAnsi="宋体" w:eastAsia="宋体" w:cs="宋体"/>
          <w:b w:val="0"/>
          <w:bCs w:val="0"/>
          <w:color w:val="auto"/>
          <w:sz w:val="24"/>
          <w:szCs w:val="24"/>
          <w:lang w:val="en-US" w:eastAsia="zh-CN"/>
        </w:rPr>
        <w:t>18</w:t>
      </w:r>
      <w:r>
        <w:rPr>
          <w:rFonts w:hint="eastAsia" w:ascii="宋体" w:hAnsi="宋体" w:eastAsia="宋体" w:cs="宋体"/>
          <w:b w:val="0"/>
          <w:bCs w:val="0"/>
          <w:color w:val="auto"/>
          <w:sz w:val="24"/>
          <w:szCs w:val="24"/>
        </w:rPr>
        <w:t>年</w:t>
      </w:r>
      <w:r>
        <w:rPr>
          <w:rFonts w:hint="eastAsia" w:ascii="宋体" w:hAnsi="宋体" w:eastAsia="宋体" w:cs="宋体"/>
          <w:b w:val="0"/>
          <w:bCs w:val="0"/>
          <w:color w:val="auto"/>
          <w:sz w:val="24"/>
          <w:szCs w:val="24"/>
          <w:u w:val="single"/>
          <w:lang w:val="en-US" w:eastAsia="zh-CN"/>
        </w:rPr>
        <w:t>5</w:t>
      </w:r>
      <w:r>
        <w:rPr>
          <w:rFonts w:hint="eastAsia" w:ascii="宋体" w:hAnsi="宋体" w:eastAsia="宋体" w:cs="宋体"/>
          <w:b w:val="0"/>
          <w:bCs w:val="0"/>
          <w:color w:val="auto"/>
          <w:sz w:val="24"/>
          <w:szCs w:val="24"/>
        </w:rPr>
        <w:t>月</w:t>
      </w:r>
      <w:r>
        <w:rPr>
          <w:rFonts w:hint="eastAsia" w:ascii="宋体" w:hAnsi="宋体" w:eastAsia="宋体" w:cs="宋体"/>
          <w:b w:val="0"/>
          <w:bCs w:val="0"/>
          <w:color w:val="auto"/>
          <w:sz w:val="24"/>
          <w:szCs w:val="24"/>
          <w:u w:val="single"/>
          <w:lang w:val="en-US" w:eastAsia="zh-CN"/>
        </w:rPr>
        <w:t>10</w:t>
      </w:r>
      <w:r>
        <w:rPr>
          <w:rFonts w:hint="eastAsia" w:ascii="宋体" w:hAnsi="宋体" w:eastAsia="宋体" w:cs="宋体"/>
          <w:b w:val="0"/>
          <w:bCs w:val="0"/>
          <w:color w:val="auto"/>
          <w:sz w:val="24"/>
          <w:szCs w:val="24"/>
        </w:rPr>
        <w:t>日1</w:t>
      </w:r>
      <w:r>
        <w:rPr>
          <w:rFonts w:hint="eastAsia" w:ascii="宋体" w:hAnsi="宋体" w:eastAsia="宋体" w:cs="宋体"/>
          <w:b w:val="0"/>
          <w:bCs w:val="0"/>
          <w:color w:val="auto"/>
          <w:sz w:val="24"/>
          <w:szCs w:val="24"/>
          <w:lang w:val="en-US" w:eastAsia="zh-CN"/>
        </w:rPr>
        <w:t>7:30</w:t>
      </w:r>
      <w:r>
        <w:rPr>
          <w:rFonts w:hint="eastAsia" w:ascii="宋体" w:hAnsi="宋体" w:eastAsia="宋体" w:cs="宋体"/>
          <w:b w:val="0"/>
          <w:bCs w:val="0"/>
          <w:color w:val="auto"/>
          <w:sz w:val="24"/>
          <w:szCs w:val="24"/>
        </w:rPr>
        <w:t>时截止。</w:t>
      </w:r>
    </w:p>
    <w:p>
      <w:pPr>
        <w:spacing w:beforeLines="0" w:afterLines="0" w:line="400" w:lineRule="exact"/>
        <w:ind w:firstLine="48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3、发布公告的媒介：</w:t>
      </w:r>
      <w:r>
        <w:rPr>
          <w:rFonts w:hint="eastAsia" w:ascii="宋体" w:hAnsi="宋体" w:eastAsia="宋体" w:cs="宋体"/>
          <w:b w:val="0"/>
          <w:bCs w:val="0"/>
          <w:color w:val="auto"/>
          <w:sz w:val="24"/>
          <w:szCs w:val="24"/>
        </w:rPr>
        <w:t>本次</w:t>
      </w:r>
      <w:r>
        <w:rPr>
          <w:rFonts w:hint="eastAsia" w:ascii="宋体" w:hAnsi="宋体" w:eastAsia="宋体" w:cs="宋体"/>
          <w:b w:val="0"/>
          <w:bCs w:val="0"/>
          <w:color w:val="auto"/>
          <w:sz w:val="24"/>
          <w:szCs w:val="24"/>
          <w:lang w:val="en-US" w:eastAsia="zh-CN"/>
        </w:rPr>
        <w:t>比选</w:t>
      </w:r>
      <w:r>
        <w:rPr>
          <w:rFonts w:hint="eastAsia" w:ascii="宋体" w:hAnsi="宋体" w:eastAsia="宋体" w:cs="宋体"/>
          <w:b w:val="0"/>
          <w:bCs w:val="0"/>
          <w:color w:val="auto"/>
          <w:sz w:val="24"/>
          <w:szCs w:val="24"/>
        </w:rPr>
        <w:t>公告在</w:t>
      </w:r>
      <w:r>
        <w:rPr>
          <w:rFonts w:hint="eastAsia" w:ascii="宋体" w:hAnsi="宋体" w:eastAsia="宋体" w:cs="宋体"/>
          <w:b w:val="0"/>
          <w:bCs w:val="0"/>
          <w:color w:val="auto"/>
          <w:sz w:val="24"/>
          <w:szCs w:val="24"/>
          <w:lang w:val="en-US" w:eastAsia="zh-CN"/>
        </w:rPr>
        <w:t>川投集团外网</w:t>
      </w:r>
      <w:r>
        <w:rPr>
          <w:rFonts w:hint="eastAsia" w:ascii="宋体" w:hAnsi="宋体" w:eastAsia="宋体" w:cs="宋体"/>
          <w:b w:val="0"/>
          <w:bCs w:val="0"/>
          <w:color w:val="auto"/>
          <w:sz w:val="24"/>
          <w:szCs w:val="24"/>
        </w:rPr>
        <w:t>（网址：</w:t>
      </w:r>
      <w:r>
        <w:rPr>
          <w:rFonts w:hint="eastAsia" w:ascii="宋体" w:hAnsi="宋体" w:eastAsia="宋体" w:cs="宋体"/>
          <w:b w:val="0"/>
          <w:bCs w:val="0"/>
          <w:color w:val="auto"/>
          <w:sz w:val="24"/>
          <w:szCs w:val="24"/>
          <w:lang w:val="en-US" w:eastAsia="zh-CN"/>
        </w:rPr>
        <w:fldChar w:fldCharType="begin"/>
      </w:r>
      <w:r>
        <w:rPr>
          <w:rFonts w:hint="eastAsia" w:ascii="宋体" w:hAnsi="宋体" w:eastAsia="宋体" w:cs="宋体"/>
          <w:b w:val="0"/>
          <w:bCs w:val="0"/>
          <w:color w:val="auto"/>
          <w:sz w:val="24"/>
          <w:szCs w:val="24"/>
          <w:lang w:val="en-US" w:eastAsia="zh-CN"/>
        </w:rPr>
        <w:instrText xml:space="preserve"> HYPERLINK "http://www.invest." </w:instrText>
      </w:r>
      <w:r>
        <w:rPr>
          <w:rFonts w:hint="eastAsia" w:ascii="宋体" w:hAnsi="宋体" w:eastAsia="宋体" w:cs="宋体"/>
          <w:b w:val="0"/>
          <w:bCs w:val="0"/>
          <w:color w:val="auto"/>
          <w:sz w:val="24"/>
          <w:szCs w:val="24"/>
          <w:lang w:val="en-US" w:eastAsia="zh-CN"/>
        </w:rPr>
        <w:fldChar w:fldCharType="separate"/>
      </w:r>
      <w:r>
        <w:rPr>
          <w:rStyle w:val="5"/>
          <w:rFonts w:ascii="宋体" w:hAnsi="宋体" w:eastAsia="宋体" w:cs="宋体"/>
          <w:b w:val="0"/>
          <w:bCs w:val="0"/>
          <w:color w:val="auto"/>
          <w:sz w:val="24"/>
          <w:szCs w:val="24"/>
        </w:rPr>
        <w:t>http://www.invest.</w:t>
      </w:r>
      <w:r>
        <w:rPr>
          <w:rFonts w:hint="eastAsia" w:ascii="宋体" w:hAnsi="宋体" w:eastAsia="宋体" w:cs="宋体"/>
          <w:b w:val="0"/>
          <w:bCs w:val="0"/>
          <w:color w:val="auto"/>
          <w:sz w:val="24"/>
          <w:szCs w:val="24"/>
          <w:lang w:val="en-US" w:eastAsia="zh-CN"/>
        </w:rPr>
        <w:fldChar w:fldCharType="end"/>
      </w:r>
    </w:p>
    <w:p>
      <w:pPr>
        <w:spacing w:beforeLines="0" w:afterLines="0" w:line="400" w:lineRule="exact"/>
        <w:ind w:firstLine="0"/>
        <w:rPr>
          <w:rFonts w:hint="eastAsia" w:ascii="宋体" w:hAnsi="宋体" w:eastAsia="宋体" w:cs="宋体"/>
          <w:color w:val="auto"/>
          <w:sz w:val="24"/>
          <w:szCs w:val="24"/>
        </w:rPr>
      </w:pPr>
      <w:r>
        <w:rPr>
          <w:rFonts w:hint="eastAsia" w:ascii="宋体" w:hAnsi="宋体" w:eastAsia="宋体" w:cs="宋体"/>
          <w:color w:val="auto"/>
          <w:sz w:val="24"/>
          <w:szCs w:val="24"/>
        </w:rPr>
        <w:t>com</w:t>
      </w:r>
      <w:r>
        <w:rPr>
          <w:rFonts w:hint="eastAsia" w:ascii="宋体" w:hAnsi="宋体" w:eastAsia="宋体" w:cs="宋体"/>
          <w:color w:val="auto"/>
          <w:sz w:val="24"/>
          <w:szCs w:val="24"/>
          <w:lang w:val="en-US" w:eastAsia="zh-CN"/>
        </w:rPr>
        <w:t>.cn/</w:t>
      </w:r>
      <w:r>
        <w:rPr>
          <w:rFonts w:hint="eastAsia" w:ascii="宋体" w:hAnsi="宋体" w:eastAsia="宋体" w:cs="宋体"/>
          <w:color w:val="auto"/>
          <w:sz w:val="24"/>
          <w:szCs w:val="24"/>
        </w:rPr>
        <w:t>）上发布。</w:t>
      </w:r>
    </w:p>
    <w:p>
      <w:pPr>
        <w:spacing w:beforeLines="0" w:afterLines="0" w:line="400" w:lineRule="exact"/>
        <w:ind w:firstLine="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4、</w:t>
      </w:r>
      <w:r>
        <w:rPr>
          <w:rFonts w:hint="eastAsia" w:ascii="宋体" w:hAnsi="宋体" w:eastAsia="宋体" w:cs="宋体"/>
          <w:color w:val="auto"/>
          <w:sz w:val="24"/>
          <w:szCs w:val="24"/>
        </w:rPr>
        <w:t>比选人将根据合理低价的原则确定中选人。</w:t>
      </w:r>
    </w:p>
    <w:p>
      <w:pPr>
        <w:spacing w:beforeLines="0" w:afterLines="0" w:line="400" w:lineRule="exact"/>
        <w:ind w:firstLine="48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报价</w:t>
      </w:r>
      <w:r>
        <w:rPr>
          <w:rFonts w:hint="eastAsia" w:ascii="宋体" w:hAnsi="宋体" w:eastAsia="宋体" w:cs="宋体"/>
          <w:color w:val="auto"/>
          <w:sz w:val="24"/>
          <w:szCs w:val="24"/>
          <w:lang w:val="en-US" w:eastAsia="zh-CN"/>
        </w:rPr>
        <w:t>方式：监理收费最高限价下浮一定比例报价。</w:t>
      </w:r>
    </w:p>
    <w:p>
      <w:pPr>
        <w:numPr>
          <w:ilvl w:val="0"/>
          <w:numId w:val="0"/>
        </w:numPr>
        <w:spacing w:beforeLines="0" w:afterLines="0" w:line="400" w:lineRule="exact"/>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6、本项目最高限价：</w:t>
      </w:r>
      <w:r>
        <w:rPr>
          <w:rFonts w:hint="eastAsia" w:ascii="宋体" w:hAnsi="宋体" w:eastAsia="宋体" w:cs="宋体"/>
          <w:b/>
          <w:bCs/>
          <w:color w:val="auto"/>
          <w:sz w:val="24"/>
          <w:szCs w:val="24"/>
          <w:lang w:val="en-US" w:eastAsia="zh-CN"/>
        </w:rPr>
        <w:t>23</w:t>
      </w:r>
      <w:r>
        <w:rPr>
          <w:rFonts w:hint="eastAsia" w:ascii="宋体" w:hAnsi="宋体" w:eastAsia="宋体" w:cs="宋体"/>
          <w:color w:val="auto"/>
          <w:sz w:val="24"/>
          <w:szCs w:val="24"/>
          <w:lang w:val="en-US" w:eastAsia="zh-CN"/>
        </w:rPr>
        <w:t>万元。</w:t>
      </w:r>
    </w:p>
    <w:p>
      <w:pPr>
        <w:numPr>
          <w:ilvl w:val="0"/>
          <w:numId w:val="2"/>
        </w:numPr>
        <w:spacing w:beforeLines="0" w:afterLines="0" w:line="400" w:lineRule="exact"/>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联系方式：</w:t>
      </w:r>
    </w:p>
    <w:bookmarkEnd w:id="0"/>
    <w:bookmarkEnd w:id="1"/>
    <w:p>
      <w:pPr>
        <w:numPr>
          <w:ilvl w:val="0"/>
          <w:numId w:val="0"/>
        </w:numPr>
        <w:spacing w:beforeLines="0" w:afterLines="0" w:line="400" w:lineRule="exact"/>
        <w:ind w:firstLine="480" w:firstLineChars="200"/>
        <w:rPr>
          <w:rFonts w:hint="eastAsia" w:ascii="宋体" w:hAnsi="宋体" w:eastAsia="宋体" w:cs="宋体"/>
          <w:color w:val="auto"/>
          <w:kern w:val="0"/>
          <w:sz w:val="24"/>
          <w:szCs w:val="24"/>
          <w:u w:val="single"/>
        </w:rPr>
      </w:pPr>
      <w:r>
        <w:rPr>
          <w:rFonts w:hint="eastAsia" w:ascii="宋体" w:hAnsi="宋体" w:eastAsia="宋体" w:cs="宋体"/>
          <w:color w:val="auto"/>
          <w:sz w:val="24"/>
          <w:szCs w:val="24"/>
        </w:rPr>
        <w:t>比选人（全称）</w:t>
      </w:r>
      <w:r>
        <w:rPr>
          <w:rFonts w:hint="eastAsia" w:ascii="宋体" w:hAnsi="宋体" w:eastAsia="宋体" w:cs="宋体"/>
          <w:color w:val="auto"/>
          <w:kern w:val="0"/>
          <w:sz w:val="24"/>
          <w:szCs w:val="24"/>
        </w:rPr>
        <w:t>：</w:t>
      </w:r>
      <w:r>
        <w:rPr>
          <w:rFonts w:hint="eastAsia" w:ascii="宋体" w:hAnsi="宋体" w:eastAsia="宋体" w:cs="宋体"/>
          <w:color w:val="auto"/>
          <w:sz w:val="24"/>
          <w:szCs w:val="24"/>
          <w:u w:val="single"/>
        </w:rPr>
        <w:t>四川川投燃气发电有限责任公司</w:t>
      </w:r>
    </w:p>
    <w:p>
      <w:pPr>
        <w:tabs>
          <w:tab w:val="left" w:pos="2640"/>
          <w:tab w:val="left" w:pos="6240"/>
        </w:tabs>
        <w:autoSpaceDE w:val="0"/>
        <w:autoSpaceDN w:val="0"/>
        <w:adjustRightInd w:val="0"/>
        <w:spacing w:beforeLines="0" w:afterLines="0" w:line="400" w:lineRule="exact"/>
        <w:ind w:right="34" w:firstLine="480"/>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地    址：</w:t>
      </w:r>
      <w:r>
        <w:rPr>
          <w:rFonts w:hint="eastAsia" w:ascii="宋体" w:hAnsi="宋体" w:eastAsia="宋体" w:cs="宋体"/>
          <w:color w:val="auto"/>
          <w:kern w:val="0"/>
          <w:sz w:val="24"/>
          <w:szCs w:val="24"/>
          <w:u w:val="single"/>
        </w:rPr>
        <w:t>四川达州</w:t>
      </w:r>
      <w:r>
        <w:rPr>
          <w:rFonts w:hint="eastAsia" w:ascii="宋体" w:hAnsi="宋体" w:eastAsia="宋体" w:cs="宋体"/>
          <w:color w:val="auto"/>
          <w:kern w:val="0"/>
          <w:sz w:val="24"/>
          <w:szCs w:val="24"/>
          <w:u w:val="single"/>
          <w:lang w:val="en-US" w:eastAsia="zh-CN"/>
        </w:rPr>
        <w:t>市</w:t>
      </w:r>
      <w:r>
        <w:rPr>
          <w:rFonts w:hint="eastAsia" w:ascii="宋体" w:hAnsi="宋体" w:eastAsia="宋体" w:cs="宋体"/>
          <w:color w:val="auto"/>
          <w:kern w:val="0"/>
          <w:sz w:val="24"/>
          <w:szCs w:val="24"/>
          <w:u w:val="single"/>
        </w:rPr>
        <w:t>斌郎乡桥坝村</w:t>
      </w:r>
    </w:p>
    <w:p>
      <w:pPr>
        <w:tabs>
          <w:tab w:val="left" w:pos="2640"/>
          <w:tab w:val="left" w:pos="6240"/>
        </w:tabs>
        <w:autoSpaceDE w:val="0"/>
        <w:autoSpaceDN w:val="0"/>
        <w:adjustRightInd w:val="0"/>
        <w:spacing w:beforeLines="0" w:afterLines="0" w:line="400" w:lineRule="exact"/>
        <w:ind w:right="34"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邮    编：</w:t>
      </w:r>
      <w:r>
        <w:rPr>
          <w:rFonts w:hint="eastAsia" w:ascii="宋体" w:hAnsi="宋体" w:eastAsia="宋体" w:cs="宋体"/>
          <w:color w:val="auto"/>
          <w:kern w:val="0"/>
          <w:sz w:val="24"/>
          <w:szCs w:val="24"/>
          <w:u w:val="single"/>
        </w:rPr>
        <w:t>635000</w:t>
      </w:r>
    </w:p>
    <w:p>
      <w:pPr>
        <w:tabs>
          <w:tab w:val="left" w:pos="2640"/>
          <w:tab w:val="left" w:pos="6240"/>
        </w:tabs>
        <w:autoSpaceDE w:val="0"/>
        <w:autoSpaceDN w:val="0"/>
        <w:adjustRightInd w:val="0"/>
        <w:spacing w:beforeLines="0" w:afterLines="0" w:line="400" w:lineRule="exact"/>
        <w:ind w:right="34" w:firstLine="480"/>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联 系 人：</w:t>
      </w:r>
      <w:r>
        <w:rPr>
          <w:rFonts w:hint="eastAsia" w:ascii="宋体" w:hAnsi="宋体" w:eastAsia="宋体" w:cs="宋体"/>
          <w:color w:val="auto"/>
          <w:kern w:val="0"/>
          <w:sz w:val="24"/>
          <w:szCs w:val="24"/>
          <w:u w:val="single"/>
          <w:lang w:val="en-US" w:eastAsia="zh-CN"/>
        </w:rPr>
        <w:t>倪</w:t>
      </w:r>
      <w:r>
        <w:rPr>
          <w:rFonts w:hint="eastAsia" w:ascii="宋体" w:hAnsi="宋体" w:eastAsia="宋体" w:cs="宋体"/>
          <w:color w:val="auto"/>
          <w:kern w:val="0"/>
          <w:sz w:val="24"/>
          <w:szCs w:val="24"/>
          <w:u w:val="single"/>
        </w:rPr>
        <w:t xml:space="preserve">女士  </w:t>
      </w:r>
    </w:p>
    <w:p>
      <w:pPr>
        <w:tabs>
          <w:tab w:val="left" w:pos="2640"/>
          <w:tab w:val="left" w:pos="6240"/>
        </w:tabs>
        <w:autoSpaceDE w:val="0"/>
        <w:autoSpaceDN w:val="0"/>
        <w:adjustRightInd w:val="0"/>
        <w:spacing w:beforeLines="0" w:afterLines="0" w:line="400" w:lineRule="exact"/>
        <w:ind w:right="34" w:firstLine="480"/>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电    话：</w:t>
      </w:r>
      <w:r>
        <w:rPr>
          <w:rFonts w:hint="eastAsia" w:ascii="宋体" w:hAnsi="宋体" w:eastAsia="宋体" w:cs="宋体"/>
          <w:color w:val="auto"/>
          <w:kern w:val="0"/>
          <w:sz w:val="24"/>
          <w:szCs w:val="24"/>
          <w:lang w:val="en-US" w:eastAsia="zh-CN"/>
        </w:rPr>
        <w:t>座机</w:t>
      </w:r>
      <w:r>
        <w:rPr>
          <w:rFonts w:hint="eastAsia" w:ascii="宋体" w:hAnsi="宋体" w:eastAsia="宋体" w:cs="宋体"/>
          <w:color w:val="auto"/>
          <w:kern w:val="0"/>
          <w:sz w:val="24"/>
          <w:szCs w:val="24"/>
          <w:u w:val="single"/>
          <w:lang w:val="en-US" w:eastAsia="zh-CN"/>
        </w:rPr>
        <w:t>0818-3331163，手机18011246487</w:t>
      </w:r>
    </w:p>
    <w:p>
      <w:pPr>
        <w:tabs>
          <w:tab w:val="left" w:pos="2640"/>
          <w:tab w:val="left" w:pos="6240"/>
        </w:tabs>
        <w:autoSpaceDE w:val="0"/>
        <w:autoSpaceDN w:val="0"/>
        <w:adjustRightInd w:val="0"/>
        <w:spacing w:beforeLines="0" w:afterLines="0" w:line="400" w:lineRule="exact"/>
        <w:ind w:right="34" w:firstLine="480"/>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传    真：</w:t>
      </w:r>
      <w:r>
        <w:rPr>
          <w:rFonts w:hint="eastAsia" w:ascii="宋体" w:hAnsi="宋体" w:eastAsia="宋体" w:cs="宋体"/>
          <w:color w:val="auto"/>
          <w:kern w:val="0"/>
          <w:sz w:val="24"/>
          <w:szCs w:val="24"/>
          <w:u w:val="single"/>
          <w:lang w:val="en-US" w:eastAsia="zh-CN"/>
        </w:rPr>
        <w:t>0818-3331163</w:t>
      </w:r>
    </w:p>
    <w:p>
      <w:pPr>
        <w:tabs>
          <w:tab w:val="left" w:pos="2640"/>
          <w:tab w:val="left" w:pos="6240"/>
        </w:tabs>
        <w:autoSpaceDE w:val="0"/>
        <w:autoSpaceDN w:val="0"/>
        <w:adjustRightInd w:val="0"/>
        <w:snapToGrid w:val="0"/>
        <w:spacing w:line="400" w:lineRule="exact"/>
        <w:ind w:right="34" w:firstLine="480" w:firstLineChars="200"/>
        <w:rPr>
          <w:rFonts w:hint="eastAsia" w:ascii="宋体" w:hAnsi="宋体" w:eastAsia="宋体" w:cs="宋体"/>
          <w:color w:val="auto"/>
          <w:kern w:val="0"/>
          <w:sz w:val="24"/>
          <w:szCs w:val="24"/>
          <w:u w:val="single"/>
          <w:lang w:val="en-US" w:eastAsia="zh-CN"/>
        </w:rPr>
      </w:pPr>
      <w:r>
        <w:rPr>
          <w:rFonts w:hint="eastAsia" w:ascii="宋体" w:hAnsi="宋体" w:eastAsia="宋体" w:cs="宋体"/>
          <w:color w:val="auto"/>
          <w:kern w:val="0"/>
          <w:sz w:val="24"/>
          <w:szCs w:val="24"/>
          <w:u w:val="none"/>
          <w:lang w:val="en-US" w:eastAsia="zh-CN"/>
        </w:rPr>
        <w:t>邮    箱：</w:t>
      </w:r>
      <w:r>
        <w:rPr>
          <w:rFonts w:hint="eastAsia" w:ascii="宋体" w:hAnsi="宋体" w:eastAsia="宋体" w:cs="宋体"/>
          <w:color w:val="auto"/>
          <w:kern w:val="0"/>
          <w:sz w:val="24"/>
          <w:szCs w:val="24"/>
          <w:u w:val="single"/>
          <w:lang w:val="en-US" w:eastAsia="zh-CN"/>
        </w:rPr>
        <w:t>314891495</w:t>
      </w:r>
      <w:r>
        <w:rPr>
          <w:rFonts w:hint="eastAsia" w:ascii="宋体" w:hAnsi="宋体" w:eastAsia="宋体" w:cs="宋体"/>
          <w:color w:val="auto"/>
          <w:sz w:val="24"/>
          <w:szCs w:val="24"/>
          <w:u w:val="single"/>
          <w:lang w:val="en-US" w:eastAsia="zh-CN"/>
        </w:rPr>
        <w:t>@qq.com</w:t>
      </w:r>
      <w:r>
        <w:rPr>
          <w:rFonts w:hint="eastAsia" w:ascii="宋体" w:hAnsi="宋体" w:eastAsia="宋体" w:cs="宋体"/>
          <w:color w:val="auto"/>
          <w:kern w:val="0"/>
          <w:sz w:val="24"/>
          <w:szCs w:val="24"/>
          <w:u w:val="single"/>
          <w:lang w:val="en-US" w:eastAsia="zh-CN"/>
        </w:rPr>
        <w:t xml:space="preserve"> </w:t>
      </w:r>
    </w:p>
    <w:p>
      <w:pPr>
        <w:tabs>
          <w:tab w:val="left" w:pos="2640"/>
          <w:tab w:val="left" w:pos="6240"/>
        </w:tabs>
        <w:autoSpaceDE w:val="0"/>
        <w:autoSpaceDN w:val="0"/>
        <w:adjustRightInd w:val="0"/>
        <w:snapToGrid w:val="0"/>
        <w:spacing w:line="400" w:lineRule="exact"/>
        <w:ind w:right="34" w:firstLine="480" w:firstLineChars="200"/>
        <w:rPr>
          <w:rFonts w:hint="eastAsia" w:ascii="宋体" w:hAnsi="宋体" w:eastAsia="宋体" w:cs="宋体"/>
          <w:color w:val="auto"/>
          <w:kern w:val="0"/>
          <w:sz w:val="24"/>
          <w:szCs w:val="24"/>
          <w:u w:val="single"/>
          <w:lang w:val="en-US" w:eastAsia="zh-CN"/>
        </w:rPr>
      </w:pPr>
    </w:p>
    <w:p>
      <w:pPr>
        <w:tabs>
          <w:tab w:val="left" w:pos="2640"/>
          <w:tab w:val="left" w:pos="6240"/>
        </w:tabs>
        <w:autoSpaceDE w:val="0"/>
        <w:autoSpaceDN w:val="0"/>
        <w:adjustRightInd w:val="0"/>
        <w:snapToGrid w:val="0"/>
        <w:spacing w:line="400" w:lineRule="exact"/>
        <w:ind w:right="34" w:firstLine="480" w:firstLineChars="200"/>
        <w:rPr>
          <w:rFonts w:hint="eastAsia" w:ascii="宋体" w:hAnsi="宋体" w:eastAsia="宋体" w:cs="宋体"/>
          <w:color w:val="auto"/>
          <w:kern w:val="0"/>
          <w:sz w:val="24"/>
          <w:szCs w:val="24"/>
          <w:u w:val="single"/>
          <w:lang w:val="en-US" w:eastAsia="zh-CN"/>
        </w:rPr>
      </w:pPr>
      <w:bookmarkStart w:id="4" w:name="_GoBack"/>
      <w:bookmarkEnd w:id="4"/>
    </w:p>
    <w:p>
      <w:pPr>
        <w:spacing w:line="400" w:lineRule="exact"/>
        <w:ind w:firstLine="470" w:firstLineChars="196"/>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2018年5月7日 </w:t>
      </w:r>
    </w:p>
    <w:p/>
    <w:sectPr>
      <w:pgSz w:w="11906" w:h="16838"/>
      <w:pgMar w:top="1440" w:right="1134" w:bottom="1440"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MS Mincho">
    <w:panose1 w:val="02020609040205080304"/>
    <w:charset w:val="80"/>
    <w:family w:val="modern"/>
    <w:pitch w:val="default"/>
    <w:sig w:usb0="A00002BF" w:usb1="68C7FCFB" w:usb2="00000010" w:usb3="00000000" w:csb0="4002009F" w:csb1="DFD70000"/>
  </w:font>
  <w:font w:name="Tms Rmn">
    <w:altName w:val="Segoe Print"/>
    <w:panose1 w:val="02020603040505020304"/>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Calibri">
    <w:panose1 w:val="020F0502020204030204"/>
    <w:charset w:val="86"/>
    <w:family w:val="auto"/>
    <w:pitch w:val="default"/>
    <w:sig w:usb0="E0002A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Roman PS">
    <w:altName w:val="Arial"/>
    <w:panose1 w:val="00000000000000000000"/>
    <w:charset w:val="00"/>
    <w:family w:val="roman"/>
    <w:pitch w:val="default"/>
    <w:sig w:usb0="00000000" w:usb1="00000000" w:usb2="BFF713E2" w:usb3="00000157" w:csb0="BFEC1A73" w:csb1="C227F96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1A12A"/>
    <w:multiLevelType w:val="singleLevel"/>
    <w:tmpl w:val="5AE1A12A"/>
    <w:lvl w:ilvl="0" w:tentative="0">
      <w:start w:val="1"/>
      <w:numFmt w:val="decimal"/>
      <w:suff w:val="space"/>
      <w:lvlText w:val="(%1)"/>
      <w:lvlJc w:val="left"/>
    </w:lvl>
  </w:abstractNum>
  <w:abstractNum w:abstractNumId="1">
    <w:nsid w:val="5AE1E3B5"/>
    <w:multiLevelType w:val="singleLevel"/>
    <w:tmpl w:val="5AE1E3B5"/>
    <w:lvl w:ilvl="0" w:tentative="0">
      <w:start w:val="6"/>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4C67EC"/>
    <w:rsid w:val="065A1E4D"/>
    <w:rsid w:val="247E7F99"/>
    <w:rsid w:val="6E4C6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tabs>
        <w:tab w:val="left" w:pos="720"/>
      </w:tabs>
      <w:adjustRightInd w:val="0"/>
      <w:jc w:val="center"/>
      <w:textAlignment w:val="baseline"/>
      <w:outlineLvl w:val="0"/>
    </w:pPr>
    <w:rPr>
      <w:rFonts w:eastAsia="黑体"/>
      <w:b/>
      <w:sz w:val="36"/>
      <w:szCs w:val="20"/>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widowControl/>
      <w:spacing w:before="100" w:beforeAutospacing="1" w:after="100" w:afterAutospacing="1"/>
      <w:jc w:val="left"/>
    </w:pPr>
    <w:rPr>
      <w:rFonts w:ascii="宋体" w:hAnsi="宋体"/>
      <w:kern w:val="0"/>
      <w:sz w:val="24"/>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2018-05-07T01:14:00Z</dcterms:created>
  <dc:creator>倪进琼</dc:creator>
  <cp:lastModifiedBy>倪进琼</cp:lastModifiedBy>
  <dcterms:modified xsi:type="dcterms:W3CDTF">2018-05-07T01:19:44Z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